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28A6A8F2" w14:textId="70635C01" w:rsidR="00303305" w:rsidRPr="0009050A" w:rsidRDefault="00775E1A" w:rsidP="005B416F">
      <w:pPr>
        <w:pStyle w:val="Documenttitle"/>
        <w:ind w:left="2268"/>
      </w:pPr>
      <w:r>
        <w:rPr>
          <w:rFonts w:eastAsia="MS Gothic" w:cs="Arial"/>
          <w:kern w:val="32"/>
        </w:rPr>
        <w:t>1.</w:t>
      </w:r>
      <w:r w:rsidRPr="00775E1A">
        <w:rPr>
          <w:rFonts w:eastAsia="MS Gothic" w:cs="Arial"/>
          <w:kern w:val="32"/>
        </w:rPr>
        <w:t xml:space="preserve"> Understanding gendered issues </w:t>
      </w:r>
      <w:r w:rsidR="004C5920">
        <w:rPr>
          <w:rFonts w:eastAsia="MS Gothic" w:cs="Arial"/>
          <w:kern w:val="32"/>
        </w:rPr>
        <w:t>in emergency management</w:t>
      </w:r>
    </w:p>
    <w:p w14:paraId="481F410F" w14:textId="3F742402" w:rsidR="006A2F78" w:rsidRPr="00250DC4" w:rsidRDefault="003153FD" w:rsidP="003440B9">
      <w:pPr>
        <w:pStyle w:val="Bannermarking"/>
        <w:ind w:left="1581" w:firstLine="687"/>
      </w:pPr>
      <w:r>
        <w:rPr>
          <w:rFonts w:eastAsia="Times New Roman"/>
          <w:b w:val="0"/>
          <w:bCs w:val="0"/>
          <w:color w:val="5C308D"/>
          <w:sz w:val="32"/>
          <w:szCs w:val="32"/>
        </w:rPr>
        <w:t>GIAs in e</w:t>
      </w:r>
      <w:r w:rsidR="00775E1A">
        <w:rPr>
          <w:rFonts w:eastAsia="Times New Roman"/>
          <w:b w:val="0"/>
          <w:bCs w:val="0"/>
          <w:color w:val="5C308D"/>
          <w:sz w:val="32"/>
          <w:szCs w:val="32"/>
        </w:rPr>
        <w:t>mergency management</w:t>
      </w:r>
      <w:r w:rsidR="00961B67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– factsheet s</w:t>
      </w:r>
      <w:r w:rsidR="00961B67" w:rsidRPr="00961B67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2B29CD62" w14:textId="77777777" w:rsidR="00FC64CB" w:rsidRDefault="00FC64CB" w:rsidP="0038129A">
      <w:pPr>
        <w:pStyle w:val="TOCheadingfactsheet"/>
      </w:pPr>
    </w:p>
    <w:p w14:paraId="5C9CE0CC" w14:textId="6B077F72" w:rsidR="00CA2F2F" w:rsidRPr="00D513AE" w:rsidRDefault="005555D5" w:rsidP="00A27660">
      <w:pPr>
        <w:pStyle w:val="Introtext"/>
      </w:pPr>
      <w:r w:rsidRPr="00D513AE">
        <w:t xml:space="preserve">This factsheet </w:t>
      </w:r>
      <w:r w:rsidR="00634A86" w:rsidRPr="00D513AE">
        <w:t>helps duty holders whose work intersects with emergency management understand how emergencies can affect people differently based on gender.</w:t>
      </w:r>
      <w:r w:rsidRPr="00D513AE">
        <w:t xml:space="preserve"> </w:t>
      </w:r>
      <w:r w:rsidR="00AD2643" w:rsidRPr="00D513AE">
        <w:t>It outlines key issues to consider and helps you decide what to look at in a GIA.</w:t>
      </w:r>
      <w:r w:rsidR="00CA2F2F" w:rsidRPr="00D513AE">
        <w:t xml:space="preserve"> </w:t>
      </w:r>
      <w:r w:rsidR="00C6242C" w:rsidRPr="00D513AE">
        <w:rPr>
          <w:rFonts w:cs="Arial"/>
        </w:rPr>
        <w:t xml:space="preserve">It builds on the </w:t>
      </w:r>
      <w:r w:rsidR="00C66FFA" w:rsidRPr="00D513AE">
        <w:rPr>
          <w:rFonts w:cs="Arial"/>
        </w:rPr>
        <w:t xml:space="preserve">Commission’s GIA toolkit </w:t>
      </w:r>
      <w:r w:rsidR="00F47CE0" w:rsidRPr="00D513AE">
        <w:rPr>
          <w:rFonts w:cs="Arial"/>
        </w:rPr>
        <w:t>(</w:t>
      </w:r>
      <w:hyperlink r:id="rId16">
        <w:r w:rsidR="00775E1A" w:rsidRPr="00D513AE">
          <w:rPr>
            <w:rStyle w:val="Hyperlink"/>
            <w:rFonts w:cs="Arial"/>
            <w:color w:val="7030A0"/>
            <w:sz w:val="21"/>
            <w:szCs w:val="21"/>
          </w:rPr>
          <w:t>GIA Step 1: Define the issues and challenge assumptions</w:t>
        </w:r>
      </w:hyperlink>
      <w:r w:rsidR="00F47CE0" w:rsidRPr="00D513AE">
        <w:t>)</w:t>
      </w:r>
      <w:r w:rsidR="00335011" w:rsidRPr="00D513AE">
        <w:t xml:space="preserve"> and provides</w:t>
      </w:r>
      <w:r w:rsidR="00F47CE0" w:rsidRPr="00D513AE">
        <w:rPr>
          <w:lang w:val="en-GB"/>
        </w:rPr>
        <w:t xml:space="preserve"> examples</w:t>
      </w:r>
      <w:r w:rsidR="00775E1A" w:rsidRPr="00D513AE">
        <w:t xml:space="preserve">. </w:t>
      </w:r>
    </w:p>
    <w:p w14:paraId="1B4027B7" w14:textId="77777777" w:rsidR="00775E1A" w:rsidRPr="00724E6E" w:rsidRDefault="00775E1A" w:rsidP="00775E1A">
      <w:pPr>
        <w:pStyle w:val="Heading1"/>
        <w:spacing w:line="240" w:lineRule="auto"/>
      </w:pPr>
      <w:r w:rsidRPr="00724E6E">
        <w:t>What we know</w:t>
      </w:r>
    </w:p>
    <w:p w14:paraId="20DE0029" w14:textId="51C05DE9" w:rsidR="00784ACD" w:rsidRDefault="00A240C0" w:rsidP="00775E1A">
      <w:pPr>
        <w:pStyle w:val="Body"/>
      </w:pPr>
      <w:r>
        <w:t>P</w:t>
      </w:r>
      <w:r w:rsidR="00775E1A" w:rsidRPr="00724E6E">
        <w:t xml:space="preserve">eople of different genders, </w:t>
      </w:r>
      <w:r w:rsidR="001D6F9C" w:rsidRPr="00724E6E">
        <w:t>backgrounds,</w:t>
      </w:r>
      <w:r w:rsidR="00775E1A" w:rsidRPr="00724E6E">
        <w:t xml:space="preserve"> and identities experience emergencies differently. </w:t>
      </w:r>
      <w:r w:rsidR="00784ACD" w:rsidRPr="00784ACD">
        <w:t>These differences</w:t>
      </w:r>
      <w:r w:rsidR="000F4773">
        <w:t xml:space="preserve"> </w:t>
      </w:r>
      <w:r w:rsidR="00784ACD" w:rsidRPr="00784ACD">
        <w:t>shape</w:t>
      </w:r>
      <w:r w:rsidR="00784ACD">
        <w:t>:</w:t>
      </w:r>
    </w:p>
    <w:p w14:paraId="395147CC" w14:textId="0791C90F" w:rsidR="00784ACD" w:rsidRDefault="00784ACD" w:rsidP="00784ACD">
      <w:pPr>
        <w:pStyle w:val="Bullet1"/>
      </w:pPr>
      <w:r w:rsidRPr="00784ACD">
        <w:t xml:space="preserve">who uses </w:t>
      </w:r>
      <w:r w:rsidR="009559BE" w:rsidRPr="009559BE">
        <w:t>Emergency Relief Centres and related services</w:t>
      </w:r>
    </w:p>
    <w:p w14:paraId="29E9944A" w14:textId="77777777" w:rsidR="00784ACD" w:rsidRDefault="00784ACD" w:rsidP="00784ACD">
      <w:pPr>
        <w:pStyle w:val="Bullet1"/>
      </w:pPr>
      <w:r w:rsidRPr="00784ACD">
        <w:t>who receives support</w:t>
      </w:r>
    </w:p>
    <w:p w14:paraId="68CCE932" w14:textId="02DF96B9" w:rsidR="00784ACD" w:rsidRPr="00724E6E" w:rsidRDefault="00784ACD" w:rsidP="00335011">
      <w:pPr>
        <w:pStyle w:val="Bullet1"/>
      </w:pPr>
      <w:r w:rsidRPr="00784ACD">
        <w:t>how recovery happens</w:t>
      </w:r>
      <w:r w:rsidR="002B46CE">
        <w:t>.</w:t>
      </w:r>
    </w:p>
    <w:p w14:paraId="47F2F167" w14:textId="30C23824" w:rsidR="00775E1A" w:rsidRPr="00724E6E" w:rsidRDefault="00775E1A" w:rsidP="00880A51">
      <w:pPr>
        <w:pStyle w:val="Bodyafterbullets"/>
      </w:pPr>
      <w:r w:rsidRPr="00724E6E">
        <w:t xml:space="preserve">Understanding these differences through </w:t>
      </w:r>
      <w:r w:rsidR="00784ACD">
        <w:t>an</w:t>
      </w:r>
      <w:r w:rsidRPr="00724E6E">
        <w:t xml:space="preserve"> </w:t>
      </w:r>
      <w:hyperlink r:id="rId17" w:history="1">
        <w:r w:rsidRPr="00724E6E">
          <w:rPr>
            <w:rStyle w:val="Hyperlink"/>
            <w:rFonts w:cs="Arial"/>
          </w:rPr>
          <w:t>intersectional gender lens</w:t>
        </w:r>
      </w:hyperlink>
      <w:r w:rsidRPr="00724E6E">
        <w:t xml:space="preserve"> is essential to </w:t>
      </w:r>
      <w:r w:rsidR="00050714">
        <w:t>EM</w:t>
      </w:r>
      <w:r w:rsidR="00A4779E">
        <w:t xml:space="preserve">. </w:t>
      </w:r>
      <w:r w:rsidR="00784ACD">
        <w:t xml:space="preserve">This </w:t>
      </w:r>
      <w:r w:rsidR="00CA2EF5">
        <w:t>helps</w:t>
      </w:r>
      <w:r w:rsidR="00784ACD">
        <w:t xml:space="preserve"> </w:t>
      </w:r>
      <w:r w:rsidR="00050714">
        <w:t>EM</w:t>
      </w:r>
      <w:r w:rsidR="009559BE" w:rsidRPr="009559BE">
        <w:t xml:space="preserve"> responses </w:t>
      </w:r>
      <w:r w:rsidR="00724BA2">
        <w:t>be</w:t>
      </w:r>
      <w:r w:rsidR="00784ACD">
        <w:t xml:space="preserve"> fair, inclusive, and responsive to all members of</w:t>
      </w:r>
      <w:r w:rsidRPr="00724E6E">
        <w:t xml:space="preserve"> the community.</w:t>
      </w:r>
    </w:p>
    <w:p w14:paraId="4E23C5EC" w14:textId="25F09B44" w:rsidR="00775E1A" w:rsidRPr="00724E6E" w:rsidRDefault="00784ACD" w:rsidP="00775E1A">
      <w:pPr>
        <w:pStyle w:val="Body"/>
      </w:pPr>
      <w:r>
        <w:t>T</w:t>
      </w:r>
      <w:r w:rsidR="00775E1A">
        <w:t xml:space="preserve">his </w:t>
      </w:r>
      <w:r w:rsidR="008A5887">
        <w:t xml:space="preserve">factsheet </w:t>
      </w:r>
      <w:r w:rsidR="00775E1A">
        <w:t xml:space="preserve">does not </w:t>
      </w:r>
      <w:r>
        <w:t>cover</w:t>
      </w:r>
      <w:r w:rsidR="00775E1A">
        <w:t xml:space="preserve"> </w:t>
      </w:r>
      <w:r w:rsidR="00775E1A" w:rsidRPr="00D513AE">
        <w:t>every</w:t>
      </w:r>
      <w:r w:rsidR="00775E1A">
        <w:t xml:space="preserve"> unique need</w:t>
      </w:r>
      <w:r>
        <w:t xml:space="preserve"> or</w:t>
      </w:r>
      <w:r w:rsidR="00775E1A">
        <w:t xml:space="preserve"> experience</w:t>
      </w:r>
      <w:r>
        <w:t xml:space="preserve">. It is a </w:t>
      </w:r>
      <w:r w:rsidR="00775E1A">
        <w:t>starting point</w:t>
      </w:r>
      <w:r w:rsidR="00676DC0">
        <w:rPr>
          <w:i/>
          <w:iCs/>
        </w:rPr>
        <w:t xml:space="preserve">. </w:t>
      </w:r>
      <w:r w:rsidR="00676DC0" w:rsidRPr="00676DC0">
        <w:t xml:space="preserve">Review local data and </w:t>
      </w:r>
      <w:r w:rsidR="00676DC0">
        <w:t xml:space="preserve">do </w:t>
      </w:r>
      <w:r w:rsidR="00851534">
        <w:t xml:space="preserve">your own </w:t>
      </w:r>
      <w:r w:rsidR="00676DC0" w:rsidRPr="00676DC0">
        <w:t>consult</w:t>
      </w:r>
      <w:r w:rsidR="00676DC0">
        <w:t>ations</w:t>
      </w:r>
      <w:r w:rsidR="00676DC0" w:rsidRPr="00676DC0">
        <w:t xml:space="preserve"> </w:t>
      </w:r>
      <w:r w:rsidR="00851534">
        <w:t xml:space="preserve">to </w:t>
      </w:r>
      <w:r w:rsidR="00025AD3">
        <w:t xml:space="preserve">understand </w:t>
      </w:r>
      <w:r w:rsidR="00676DC0" w:rsidRPr="00676DC0">
        <w:t>local conditions.</w:t>
      </w:r>
    </w:p>
    <w:p w14:paraId="4D6CCFD7" w14:textId="77777777" w:rsidR="00775E1A" w:rsidRPr="00724E6E" w:rsidRDefault="00775E1A" w:rsidP="00775E1A">
      <w:pPr>
        <w:pStyle w:val="Heading1"/>
        <w:spacing w:line="240" w:lineRule="auto"/>
      </w:pPr>
      <w:r w:rsidRPr="00724E6E">
        <w:t>Evidence and key themes</w:t>
      </w:r>
    </w:p>
    <w:p w14:paraId="626E5487" w14:textId="77777777" w:rsidR="00775E1A" w:rsidRPr="00724E6E" w:rsidRDefault="00775E1A" w:rsidP="00775E1A">
      <w:pPr>
        <w:pStyle w:val="Heading2"/>
        <w:spacing w:line="240" w:lineRule="auto"/>
        <w:rPr>
          <w:rFonts w:cs="Arial"/>
        </w:rPr>
      </w:pPr>
      <w:bookmarkStart w:id="0" w:name="_xto49la4j2tv"/>
      <w:bookmarkStart w:id="1" w:name="_xs4woqc6iz5s"/>
      <w:bookmarkStart w:id="2" w:name="_208xx9rgioi5"/>
      <w:bookmarkStart w:id="3" w:name="_gchldz17nu7y"/>
      <w:bookmarkEnd w:id="0"/>
      <w:bookmarkEnd w:id="1"/>
      <w:bookmarkEnd w:id="2"/>
      <w:bookmarkEnd w:id="3"/>
      <w:r w:rsidRPr="00724E6E">
        <w:rPr>
          <w:rFonts w:cs="Arial"/>
        </w:rPr>
        <w:t xml:space="preserve">Who is included in decision-making? </w:t>
      </w:r>
    </w:p>
    <w:p w14:paraId="3DADAEB0" w14:textId="039DADA9" w:rsidR="00775E1A" w:rsidRPr="00724E6E" w:rsidRDefault="00775E1A" w:rsidP="00C01CAB">
      <w:pPr>
        <w:pStyle w:val="Heading3"/>
      </w:pPr>
      <w:r w:rsidRPr="00724E6E">
        <w:t>In organisations</w:t>
      </w:r>
    </w:p>
    <w:p w14:paraId="113BCB78" w14:textId="4F944E9D" w:rsidR="00784ACD" w:rsidRPr="004C5920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>Leadership</w:t>
      </w:r>
      <w:r w:rsidR="005B05C3">
        <w:rPr>
          <w:b/>
          <w:bCs/>
        </w:rPr>
        <w:t xml:space="preserve"> and authority</w:t>
      </w:r>
      <w:r w:rsidRPr="004C5920">
        <w:rPr>
          <w:b/>
          <w:bCs/>
        </w:rPr>
        <w:t xml:space="preserve"> </w:t>
      </w:r>
    </w:p>
    <w:p w14:paraId="5493998C" w14:textId="73800C76" w:rsidR="006D5D38" w:rsidRDefault="00A036FD" w:rsidP="00025AD3">
      <w:pPr>
        <w:pStyle w:val="Bullet1"/>
      </w:pPr>
      <w:r>
        <w:t>M</w:t>
      </w:r>
      <w:r w:rsidRPr="009559BE">
        <w:t xml:space="preserve">en are overrepresented </w:t>
      </w:r>
      <w:r>
        <w:t>i</w:t>
      </w:r>
      <w:r w:rsidR="009559BE" w:rsidRPr="009559BE">
        <w:t xml:space="preserve">n </w:t>
      </w:r>
      <w:r w:rsidR="009559BE" w:rsidRPr="00025AD3">
        <w:t>some</w:t>
      </w:r>
      <w:r w:rsidR="009559BE" w:rsidRPr="009559BE">
        <w:t xml:space="preserve"> areas of </w:t>
      </w:r>
      <w:r w:rsidR="00050714">
        <w:t>EM</w:t>
      </w:r>
      <w:r w:rsidR="009559BE" w:rsidRPr="009559BE">
        <w:t>, particularly response and control agency leadership,.</w:t>
      </w:r>
    </w:p>
    <w:p w14:paraId="3763614C" w14:textId="77777777" w:rsidR="00FE75AC" w:rsidRDefault="006D5D38" w:rsidP="00FE75AC">
      <w:pPr>
        <w:pStyle w:val="Bullet1"/>
      </w:pPr>
      <w:r w:rsidRPr="006D5D38">
        <w:t>Women are often more represented in relief and recovery roles.</w:t>
      </w:r>
    </w:p>
    <w:p w14:paraId="7C9E7E48" w14:textId="77777777" w:rsidR="00FE75AC" w:rsidRDefault="00FE75AC" w:rsidP="00FE75AC">
      <w:pPr>
        <w:pStyle w:val="Bullet1"/>
      </w:pPr>
      <w:r w:rsidRPr="00FE75AC">
        <w:t>This can shape who is seen as having authority during emergencies</w:t>
      </w:r>
      <w:r>
        <w:t>.</w:t>
      </w:r>
    </w:p>
    <w:p w14:paraId="25DFE84B" w14:textId="77777777" w:rsidR="00FE75AC" w:rsidRDefault="00FE75AC" w:rsidP="00FE75AC">
      <w:pPr>
        <w:pStyle w:val="Bullet1"/>
      </w:pPr>
      <w:r w:rsidRPr="00FE75AC">
        <w:t>People may look to the person in uniform as the authority, which can mean others are overlooked.</w:t>
      </w:r>
    </w:p>
    <w:p w14:paraId="178A0804" w14:textId="3407AF61" w:rsidR="00FE75AC" w:rsidRDefault="00FE75AC" w:rsidP="00FE75AC">
      <w:pPr>
        <w:pStyle w:val="Bullet1"/>
      </w:pPr>
      <w:r w:rsidRPr="00FE75AC">
        <w:t>Unconscious bias can influence whose views are heard and taken into account.</w:t>
      </w:r>
    </w:p>
    <w:p w14:paraId="3BC9964F" w14:textId="0D516373" w:rsidR="00416149" w:rsidRDefault="00416149" w:rsidP="00FE75AC">
      <w:pPr>
        <w:pStyle w:val="Bullet1"/>
      </w:pPr>
      <w:r>
        <w:t>T</w:t>
      </w:r>
      <w:r w:rsidRPr="00416149">
        <w:t>his can lead to assumptions that one group’s experiences reflect everyone’s needs.</w:t>
      </w:r>
    </w:p>
    <w:p w14:paraId="4B136224" w14:textId="03E2B4FE" w:rsidR="00775E1A" w:rsidRPr="00724E6E" w:rsidRDefault="002437C5" w:rsidP="003F6668">
      <w:pPr>
        <w:pStyle w:val="Bodyafterbullets"/>
      </w:pPr>
      <w:r>
        <w:t xml:space="preserve">Key research: </w:t>
      </w:r>
      <w:hyperlink r:id="rId18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 xml:space="preserve">. </w:t>
      </w:r>
    </w:p>
    <w:p w14:paraId="307E10AB" w14:textId="4190FD17" w:rsidR="00171AC6" w:rsidRPr="004C5920" w:rsidRDefault="00775E1A" w:rsidP="004C5920">
      <w:pPr>
        <w:pStyle w:val="Body"/>
        <w:rPr>
          <w:b/>
          <w:bCs/>
        </w:rPr>
      </w:pPr>
      <w:r w:rsidRPr="00335011">
        <w:rPr>
          <w:b/>
          <w:bCs/>
        </w:rPr>
        <w:t>Collaboration</w:t>
      </w:r>
      <w:r w:rsidRPr="004C5920">
        <w:rPr>
          <w:b/>
          <w:bCs/>
        </w:rPr>
        <w:t xml:space="preserve"> </w:t>
      </w:r>
    </w:p>
    <w:p w14:paraId="19F44565" w14:textId="4B07B9EB" w:rsidR="00171AC6" w:rsidRDefault="00171AC6" w:rsidP="00171AC6">
      <w:pPr>
        <w:pStyle w:val="Bullet1"/>
      </w:pPr>
      <w:r w:rsidRPr="00171AC6">
        <w:t>When leadership lacks diversity, it often overlooks the views of women and gender diverse people.</w:t>
      </w:r>
    </w:p>
    <w:p w14:paraId="4329F6FE" w14:textId="40D9013F" w:rsidR="00171AC6" w:rsidRDefault="00171AC6" w:rsidP="00171AC6">
      <w:pPr>
        <w:pStyle w:val="Bullet1"/>
      </w:pPr>
      <w:r>
        <w:t xml:space="preserve">This can affect </w:t>
      </w:r>
      <w:r w:rsidR="00775E1A" w:rsidRPr="00724E6E">
        <w:t>safety</w:t>
      </w:r>
      <w:r>
        <w:t xml:space="preserve"> and</w:t>
      </w:r>
      <w:r w:rsidR="00775E1A" w:rsidRPr="00724E6E">
        <w:t xml:space="preserve"> accessibility. </w:t>
      </w:r>
    </w:p>
    <w:p w14:paraId="1E2CF991" w14:textId="6CF379A2" w:rsidR="003F6668" w:rsidRDefault="00171AC6" w:rsidP="00171AC6">
      <w:pPr>
        <w:pStyle w:val="Bullet1"/>
      </w:pPr>
      <w:r>
        <w:t>It can also create</w:t>
      </w:r>
      <w:r w:rsidR="00775E1A" w:rsidRPr="00724E6E">
        <w:t xml:space="preserve"> barriers to collaboration an</w:t>
      </w:r>
      <w:r>
        <w:t>d</w:t>
      </w:r>
      <w:r w:rsidR="00775E1A" w:rsidRPr="00724E6E">
        <w:t xml:space="preserve"> communication</w:t>
      </w:r>
      <w:r w:rsidR="00445391">
        <w:t>.</w:t>
      </w:r>
      <w:r w:rsidR="00775E1A" w:rsidRPr="00724E6E">
        <w:t xml:space="preserve"> </w:t>
      </w:r>
    </w:p>
    <w:p w14:paraId="41A8CE81" w14:textId="2B461CD0" w:rsidR="00775E1A" w:rsidRPr="00724E6E" w:rsidRDefault="003F6668" w:rsidP="00445391">
      <w:pPr>
        <w:pStyle w:val="Bodyafterbullets"/>
      </w:pPr>
      <w:r>
        <w:t xml:space="preserve">Key research: </w:t>
      </w:r>
      <w:hyperlink r:id="rId19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>.</w:t>
      </w:r>
    </w:p>
    <w:p w14:paraId="0406F306" w14:textId="437920D9" w:rsidR="00775E1A" w:rsidRPr="00724E6E" w:rsidRDefault="00775E1A" w:rsidP="00E17317">
      <w:pPr>
        <w:pStyle w:val="Heading3"/>
      </w:pPr>
      <w:r w:rsidRPr="00724E6E">
        <w:lastRenderedPageBreak/>
        <w:t>In communities</w:t>
      </w:r>
    </w:p>
    <w:p w14:paraId="5B4A6483" w14:textId="77777777" w:rsidR="00171AC6" w:rsidRPr="004C5920" w:rsidRDefault="00775E1A" w:rsidP="004C5920">
      <w:pPr>
        <w:pStyle w:val="Body"/>
        <w:rPr>
          <w:b/>
          <w:bCs/>
        </w:rPr>
      </w:pPr>
      <w:r w:rsidRPr="00335011">
        <w:rPr>
          <w:b/>
          <w:bCs/>
        </w:rPr>
        <w:t>Governance:</w:t>
      </w:r>
      <w:r w:rsidRPr="004C5920">
        <w:rPr>
          <w:b/>
          <w:bCs/>
        </w:rPr>
        <w:t xml:space="preserve"> </w:t>
      </w:r>
    </w:p>
    <w:p w14:paraId="55F11408" w14:textId="6CAD9969" w:rsidR="006D5D38" w:rsidRDefault="006D5D38" w:rsidP="00171AC6">
      <w:pPr>
        <w:pStyle w:val="Bullet1"/>
      </w:pPr>
      <w:r w:rsidRPr="006D5D38">
        <w:rPr>
          <w:highlight w:val="white"/>
        </w:rPr>
        <w:t>Men are often over-represented in planning and recovery groups.</w:t>
      </w:r>
    </w:p>
    <w:p w14:paraId="0E48548C" w14:textId="5AE35372" w:rsidR="00171AC6" w:rsidRDefault="00775E1A" w:rsidP="00171AC6">
      <w:pPr>
        <w:pStyle w:val="Bullet1"/>
      </w:pPr>
      <w:r w:rsidRPr="00724E6E">
        <w:t xml:space="preserve">This </w:t>
      </w:r>
      <w:r w:rsidR="00171AC6">
        <w:t xml:space="preserve">can mean </w:t>
      </w:r>
      <w:r w:rsidRPr="00724E6E">
        <w:t>men’s experiences, needs and voices dominat</w:t>
      </w:r>
      <w:r w:rsidR="006D5D38">
        <w:t>e</w:t>
      </w:r>
      <w:r w:rsidRPr="00724E6E">
        <w:t xml:space="preserve"> local conversations</w:t>
      </w:r>
      <w:r w:rsidR="00171AC6">
        <w:t>.</w:t>
      </w:r>
      <w:r w:rsidRPr="00724E6E">
        <w:t xml:space="preserve"> </w:t>
      </w:r>
    </w:p>
    <w:p w14:paraId="33DD4019" w14:textId="5C7305BE" w:rsidR="003F6668" w:rsidRDefault="00171AC6" w:rsidP="00171AC6">
      <w:pPr>
        <w:pStyle w:val="Bullet1"/>
      </w:pPr>
      <w:r>
        <w:t>It can also</w:t>
      </w:r>
      <w:r w:rsidR="00775E1A" w:rsidRPr="00724E6E">
        <w:t xml:space="preserve"> affect what is prioritised in emergencies</w:t>
      </w:r>
      <w:r w:rsidR="003E1A97">
        <w:t>.</w:t>
      </w:r>
      <w:r w:rsidR="00775E1A" w:rsidRPr="00724E6E">
        <w:t xml:space="preserve"> </w:t>
      </w:r>
    </w:p>
    <w:p w14:paraId="19A5DD96" w14:textId="0D133076" w:rsidR="00775E1A" w:rsidRPr="00724E6E" w:rsidRDefault="003F6668" w:rsidP="003F6668">
      <w:pPr>
        <w:pStyle w:val="Bodyafterbullets"/>
      </w:pPr>
      <w:r>
        <w:t xml:space="preserve">Key research: </w:t>
      </w:r>
      <w:hyperlink r:id="rId20" w:anchor="intro" w:history="1">
        <w:r w:rsidR="00775E1A" w:rsidRPr="00724E6E">
          <w:rPr>
            <w:rStyle w:val="Hyperlink"/>
            <w:rFonts w:cs="Arial"/>
          </w:rPr>
          <w:t>Gender and Disaster Australia 2025</w:t>
        </w:r>
      </w:hyperlink>
      <w:r w:rsidR="00775E1A" w:rsidRPr="00724E6E">
        <w:t>.</w:t>
      </w:r>
    </w:p>
    <w:p w14:paraId="180D19DF" w14:textId="77777777" w:rsidR="00171AC6" w:rsidRPr="004C5920" w:rsidRDefault="00775E1A" w:rsidP="004C5920">
      <w:pPr>
        <w:pStyle w:val="Body"/>
        <w:rPr>
          <w:b/>
          <w:bCs/>
        </w:rPr>
      </w:pPr>
      <w:r w:rsidRPr="00335011">
        <w:rPr>
          <w:b/>
          <w:bCs/>
        </w:rPr>
        <w:t>Gender stereotypes:</w:t>
      </w:r>
      <w:r w:rsidRPr="004C5920">
        <w:rPr>
          <w:b/>
          <w:bCs/>
        </w:rPr>
        <w:t xml:space="preserve"> </w:t>
      </w:r>
    </w:p>
    <w:p w14:paraId="0AF85900" w14:textId="46D9C926" w:rsidR="00171AC6" w:rsidRDefault="00775E1A" w:rsidP="00171AC6">
      <w:pPr>
        <w:pStyle w:val="Bullet1"/>
      </w:pPr>
      <w:r>
        <w:t xml:space="preserve">Emergencies often </w:t>
      </w:r>
      <w:r w:rsidR="00964CA1">
        <w:t xml:space="preserve">reinforce </w:t>
      </w:r>
      <w:r>
        <w:t>traditional gender stereotypes</w:t>
      </w:r>
      <w:r w:rsidR="00FA1AE2">
        <w:t xml:space="preserve"> of</w:t>
      </w:r>
      <w:r>
        <w:t xml:space="preserve"> men as protectors and women as caregivers. </w:t>
      </w:r>
    </w:p>
    <w:p w14:paraId="5CDAFCC2" w14:textId="2C06912B" w:rsidR="00F4244B" w:rsidRDefault="00F4244B" w:rsidP="00171AC6">
      <w:pPr>
        <w:pStyle w:val="Bullet1"/>
      </w:pPr>
      <w:r w:rsidRPr="00F4244B">
        <w:t>Research shows that during emergencies, decision-making can default to men</w:t>
      </w:r>
      <w:r w:rsidR="00680761">
        <w:t>. This</w:t>
      </w:r>
      <w:r w:rsidRPr="00F4244B">
        <w:t xml:space="preserve"> can exclude others from having a say.</w:t>
      </w:r>
    </w:p>
    <w:p w14:paraId="388BF07C" w14:textId="5E64283E" w:rsidR="003F6668" w:rsidRDefault="00171AC6" w:rsidP="00171AC6">
      <w:pPr>
        <w:pStyle w:val="Bullet1"/>
      </w:pPr>
      <w:r w:rsidRPr="00171AC6">
        <w:t xml:space="preserve">This can put </w:t>
      </w:r>
      <w:r w:rsidR="009D04B2">
        <w:t>everyone</w:t>
      </w:r>
      <w:r w:rsidR="009D04B2" w:rsidRPr="00171AC6">
        <w:t xml:space="preserve"> </w:t>
      </w:r>
      <w:r w:rsidR="003F6668">
        <w:t>–</w:t>
      </w:r>
      <w:r w:rsidRPr="00171AC6">
        <w:t xml:space="preserve"> </w:t>
      </w:r>
      <w:r w:rsidR="006D1069">
        <w:t xml:space="preserve">including </w:t>
      </w:r>
      <w:r w:rsidRPr="00171AC6">
        <w:t xml:space="preserve">men themselves </w:t>
      </w:r>
      <w:r w:rsidR="003F6668">
        <w:t>–</w:t>
      </w:r>
      <w:r w:rsidRPr="00171AC6">
        <w:t xml:space="preserve"> at</w:t>
      </w:r>
      <w:r w:rsidR="003F6668">
        <w:t xml:space="preserve"> </w:t>
      </w:r>
      <w:r w:rsidRPr="00171AC6">
        <w:t>greater risk of harm</w:t>
      </w:r>
      <w:r w:rsidR="009226C6">
        <w:t>.</w:t>
      </w:r>
    </w:p>
    <w:p w14:paraId="0B328402" w14:textId="39305ACD" w:rsidR="00775E1A" w:rsidRPr="00724E6E" w:rsidRDefault="003F6668" w:rsidP="003F6668">
      <w:pPr>
        <w:pStyle w:val="Bodyafterbullets"/>
      </w:pPr>
      <w:r>
        <w:t xml:space="preserve">Key research: </w:t>
      </w:r>
      <w:hyperlink r:id="rId21" w:anchor="intro" w:history="1">
        <w:r w:rsidR="00775E1A" w:rsidRPr="00724E6E">
          <w:rPr>
            <w:rStyle w:val="Hyperlink"/>
            <w:rFonts w:cs="Arial"/>
          </w:rPr>
          <w:t>Gender and Disaster Australia 2025</w:t>
        </w:r>
      </w:hyperlink>
      <w:r w:rsidR="00775E1A" w:rsidRPr="00724E6E">
        <w:t xml:space="preserve">. </w:t>
      </w:r>
    </w:p>
    <w:p w14:paraId="51604CBE" w14:textId="77777777" w:rsidR="00171AC6" w:rsidRPr="00335011" w:rsidRDefault="00775E1A" w:rsidP="004C5920">
      <w:pPr>
        <w:pStyle w:val="Body"/>
        <w:rPr>
          <w:b/>
          <w:bCs/>
        </w:rPr>
      </w:pPr>
      <w:r w:rsidRPr="00335011">
        <w:rPr>
          <w:b/>
          <w:bCs/>
        </w:rPr>
        <w:t xml:space="preserve">Representation: </w:t>
      </w:r>
    </w:p>
    <w:p w14:paraId="5DC50213" w14:textId="3F3048F2" w:rsidR="00A20EF6" w:rsidRDefault="00A20EF6" w:rsidP="00A20EF6">
      <w:pPr>
        <w:pStyle w:val="Bullet1"/>
      </w:pPr>
      <w:r>
        <w:t xml:space="preserve">Groups </w:t>
      </w:r>
      <w:r w:rsidR="00F14B98">
        <w:t xml:space="preserve">of people </w:t>
      </w:r>
      <w:r>
        <w:t>are often under-represented in leadership and decision-making based on their:</w:t>
      </w:r>
    </w:p>
    <w:p w14:paraId="2ED84E01" w14:textId="77777777" w:rsidR="00A20EF6" w:rsidRDefault="00A20EF6" w:rsidP="00A20EF6">
      <w:pPr>
        <w:pStyle w:val="Bullet2"/>
      </w:pPr>
      <w:r>
        <w:t>gender identity</w:t>
      </w:r>
    </w:p>
    <w:p w14:paraId="6536E22C" w14:textId="77777777" w:rsidR="00A20EF6" w:rsidRDefault="00A20EF6" w:rsidP="00A20EF6">
      <w:pPr>
        <w:pStyle w:val="Bullet2"/>
      </w:pPr>
      <w:r>
        <w:t>cultural background</w:t>
      </w:r>
    </w:p>
    <w:p w14:paraId="653457D2" w14:textId="77777777" w:rsidR="00A20EF6" w:rsidRDefault="00A20EF6" w:rsidP="00A20EF6">
      <w:pPr>
        <w:pStyle w:val="Bullet2"/>
      </w:pPr>
      <w:r>
        <w:t>age</w:t>
      </w:r>
    </w:p>
    <w:p w14:paraId="14BC425C" w14:textId="77777777" w:rsidR="00A20EF6" w:rsidRDefault="00A20EF6" w:rsidP="00A20EF6">
      <w:pPr>
        <w:pStyle w:val="Bullet2"/>
      </w:pPr>
      <w:r>
        <w:t>ability</w:t>
      </w:r>
    </w:p>
    <w:p w14:paraId="5988785E" w14:textId="77777777" w:rsidR="00A20EF6" w:rsidRDefault="00A20EF6" w:rsidP="00A20EF6">
      <w:pPr>
        <w:pStyle w:val="Bullet2"/>
      </w:pPr>
      <w:r>
        <w:t>religion</w:t>
      </w:r>
    </w:p>
    <w:p w14:paraId="672FB2CC" w14:textId="72C8C30A" w:rsidR="00A20EF6" w:rsidRDefault="00A20EF6" w:rsidP="00A20EF6">
      <w:pPr>
        <w:pStyle w:val="Bullet2"/>
      </w:pPr>
      <w:r>
        <w:t>sexual orientation</w:t>
      </w:r>
      <w:r w:rsidR="009226C6">
        <w:t>.</w:t>
      </w:r>
      <w:r w:rsidR="00775E1A" w:rsidRPr="00724E6E">
        <w:t xml:space="preserve"> </w:t>
      </w:r>
    </w:p>
    <w:p w14:paraId="7D0224FA" w14:textId="219ADE1B" w:rsidR="00F84F14" w:rsidRDefault="0007667A" w:rsidP="00A20EF6">
      <w:pPr>
        <w:pStyle w:val="Bullet1"/>
      </w:pPr>
      <w:r>
        <w:t>This can mean that</w:t>
      </w:r>
      <w:r w:rsidR="00775E1A" w:rsidRPr="00724E6E">
        <w:t xml:space="preserve"> creating more inclusive and diverse spaces is deprioritised</w:t>
      </w:r>
      <w:r w:rsidR="004D5981">
        <w:t>.</w:t>
      </w:r>
      <w:r w:rsidR="00775E1A" w:rsidRPr="00724E6E">
        <w:t xml:space="preserve"> </w:t>
      </w:r>
    </w:p>
    <w:p w14:paraId="43D235A7" w14:textId="3C210368" w:rsidR="009559BE" w:rsidRDefault="009559BE" w:rsidP="00A20EF6">
      <w:pPr>
        <w:pStyle w:val="Bullet1"/>
      </w:pPr>
      <w:r w:rsidRPr="009559BE">
        <w:t>Representation alone does not determine influence. Factors such as organisational roles, visibility (e.g. uniformed roles), and unconscious bias can shape whose voices are heard and prioritised in emergency contexts.</w:t>
      </w:r>
    </w:p>
    <w:p w14:paraId="2BFF0344" w14:textId="4D477971" w:rsidR="00775E1A" w:rsidRPr="00724E6E" w:rsidRDefault="00F84F14" w:rsidP="00F84F14">
      <w:pPr>
        <w:pStyle w:val="Bodyafterbullets"/>
      </w:pPr>
      <w:r>
        <w:t xml:space="preserve">Key research: </w:t>
      </w:r>
      <w:hyperlink r:id="rId22" w:history="1">
        <w:r w:rsidRPr="00A20EF6">
          <w:rPr>
            <w:rStyle w:val="Hyperlink"/>
            <w:rFonts w:cs="Arial"/>
          </w:rPr>
          <w:t>Commission for Gender Equality in the Public Sector 2023</w:t>
        </w:r>
      </w:hyperlink>
      <w:r w:rsidRPr="00724E6E">
        <w:t xml:space="preserve">.  </w:t>
      </w:r>
    </w:p>
    <w:p w14:paraId="712D0691" w14:textId="77777777" w:rsidR="00775E1A" w:rsidRPr="00724E6E" w:rsidRDefault="00775E1A" w:rsidP="00775E1A">
      <w:pPr>
        <w:pStyle w:val="Heading2"/>
        <w:spacing w:line="240" w:lineRule="auto"/>
        <w:rPr>
          <w:rFonts w:cs="Arial"/>
        </w:rPr>
      </w:pPr>
      <w:bookmarkStart w:id="4" w:name="_3twnamsq8hjt" w:colFirst="0" w:colLast="0"/>
      <w:bookmarkStart w:id="5" w:name="_aamirxe2xc3v" w:colFirst="0" w:colLast="0"/>
      <w:bookmarkStart w:id="6" w:name="_fde96phe711k" w:colFirst="0" w:colLast="0"/>
      <w:bookmarkStart w:id="7" w:name="_rwcjktdlwfqa" w:colFirst="0" w:colLast="0"/>
      <w:bookmarkEnd w:id="4"/>
      <w:bookmarkEnd w:id="5"/>
      <w:bookmarkEnd w:id="6"/>
      <w:bookmarkEnd w:id="7"/>
      <w:r w:rsidRPr="00724E6E">
        <w:rPr>
          <w:rFonts w:cs="Arial"/>
        </w:rPr>
        <w:t>What are the needs of different genders?</w:t>
      </w:r>
    </w:p>
    <w:p w14:paraId="6761D1B9" w14:textId="77777777" w:rsidR="00775E1A" w:rsidRPr="00724E6E" w:rsidRDefault="00775E1A" w:rsidP="00187968">
      <w:pPr>
        <w:pStyle w:val="Heading3"/>
      </w:pPr>
      <w:r w:rsidRPr="00724E6E">
        <w:t>Women and girls</w:t>
      </w:r>
    </w:p>
    <w:p w14:paraId="60421469" w14:textId="77777777" w:rsidR="00A20EF6" w:rsidRPr="00335011" w:rsidRDefault="00775E1A" w:rsidP="004C5920">
      <w:pPr>
        <w:pStyle w:val="Body"/>
        <w:rPr>
          <w:b/>
          <w:bCs/>
        </w:rPr>
      </w:pPr>
      <w:r w:rsidRPr="00335011">
        <w:rPr>
          <w:b/>
          <w:bCs/>
        </w:rPr>
        <w:t xml:space="preserve">Safety planning: </w:t>
      </w:r>
    </w:p>
    <w:p w14:paraId="00F87511" w14:textId="4AE8A36B" w:rsidR="009559BE" w:rsidRDefault="009559BE" w:rsidP="00A20EF6">
      <w:pPr>
        <w:pStyle w:val="Bullet1"/>
      </w:pPr>
      <w:r w:rsidRPr="009559BE">
        <w:t>Emergency preparedness activities may not always reflect women’s experiences or roles.</w:t>
      </w:r>
    </w:p>
    <w:p w14:paraId="095AA740" w14:textId="6E05B7B5" w:rsidR="00A20EF6" w:rsidRDefault="006D5D38" w:rsidP="00A20EF6">
      <w:pPr>
        <w:pStyle w:val="Bullet1"/>
      </w:pPr>
      <w:r>
        <w:t xml:space="preserve">This can leave </w:t>
      </w:r>
      <w:r w:rsidR="00775E1A" w:rsidRPr="00724E6E">
        <w:t xml:space="preserve">them </w:t>
      </w:r>
      <w:r w:rsidR="00A20EF6">
        <w:t xml:space="preserve">less </w:t>
      </w:r>
      <w:r w:rsidR="00775E1A" w:rsidRPr="00724E6E">
        <w:t xml:space="preserve">trained in bushfire safety or operating machinery. </w:t>
      </w:r>
    </w:p>
    <w:p w14:paraId="56A91667" w14:textId="77777777" w:rsidR="00A20EF6" w:rsidRDefault="00775E1A" w:rsidP="00A20EF6">
      <w:pPr>
        <w:pStyle w:val="Bullet1"/>
      </w:pPr>
      <w:r w:rsidRPr="00724E6E">
        <w:t xml:space="preserve">This can increase women’s reliance on others and put them at greater risk of harm. </w:t>
      </w:r>
    </w:p>
    <w:p w14:paraId="3B6C135D" w14:textId="6C6586F3" w:rsidR="00FF0358" w:rsidRDefault="00775E1A">
      <w:pPr>
        <w:pStyle w:val="Bullet1"/>
      </w:pPr>
      <w:r w:rsidRPr="00724E6E">
        <w:t xml:space="preserve">Women  </w:t>
      </w:r>
      <w:r w:rsidR="0005147A">
        <w:t xml:space="preserve">continue to be more likely to </w:t>
      </w:r>
      <w:r w:rsidRPr="00724E6E">
        <w:t>manage caring responsibilities for children, older people, and people with disabilities</w:t>
      </w:r>
      <w:r w:rsidR="00A20EF6">
        <w:t>.</w:t>
      </w:r>
    </w:p>
    <w:p w14:paraId="2EB79986" w14:textId="1AC7223C" w:rsidR="00775E1A" w:rsidRPr="00724E6E" w:rsidRDefault="00F84F14" w:rsidP="00FF0358">
      <w:pPr>
        <w:pStyle w:val="Bodyafterbullets"/>
      </w:pPr>
      <w:r>
        <w:t xml:space="preserve">Key research: </w:t>
      </w:r>
      <w:hyperlink r:id="rId23" w:anchor="intro" w:history="1">
        <w:r w:rsidR="00775E1A" w:rsidRPr="009856C7">
          <w:rPr>
            <w:rStyle w:val="Hyperlink"/>
            <w:rFonts w:cs="Arial"/>
          </w:rPr>
          <w:t>Gender and Disaster Australia 2025</w:t>
        </w:r>
      </w:hyperlink>
      <w:r w:rsidR="00775E1A" w:rsidRPr="00724E6E">
        <w:t xml:space="preserve">; </w:t>
      </w:r>
      <w:hyperlink r:id="rId24" w:anchor="work-life-balance" w:history="1">
        <w:r w:rsidR="00775E1A" w:rsidRPr="009856C7">
          <w:rPr>
            <w:rStyle w:val="Hyperlink"/>
            <w:rFonts w:cs="Arial"/>
          </w:rPr>
          <w:t>Australian Bureau of Statistics 2024</w:t>
        </w:r>
      </w:hyperlink>
      <w:r w:rsidR="00775E1A" w:rsidRPr="00724E6E">
        <w:t>.</w:t>
      </w:r>
    </w:p>
    <w:p w14:paraId="322608DE" w14:textId="77777777" w:rsidR="00A20EF6" w:rsidRPr="004C5920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>Sexual and reproductive health:</w:t>
      </w:r>
      <w:r w:rsidRPr="004C5920">
        <w:rPr>
          <w:b/>
          <w:bCs/>
        </w:rPr>
        <w:t xml:space="preserve"> </w:t>
      </w:r>
    </w:p>
    <w:p w14:paraId="1D23F6BC" w14:textId="4FA466F1" w:rsidR="00196B9A" w:rsidRDefault="00775E1A" w:rsidP="00196B9A">
      <w:pPr>
        <w:pStyle w:val="Bullet1"/>
      </w:pPr>
      <w:r w:rsidRPr="00724E6E">
        <w:t xml:space="preserve">In emergencies, women and girls </w:t>
      </w:r>
      <w:r w:rsidR="00196B9A">
        <w:t>need</w:t>
      </w:r>
      <w:r w:rsidR="00A022DA">
        <w:t xml:space="preserve"> </w:t>
      </w:r>
      <w:r w:rsidRPr="00724E6E">
        <w:t xml:space="preserve">specific health information and have </w:t>
      </w:r>
      <w:r w:rsidR="006D5D38">
        <w:t>specific</w:t>
      </w:r>
      <w:r w:rsidRPr="00724E6E">
        <w:t xml:space="preserve"> needs</w:t>
      </w:r>
      <w:r w:rsidR="00A022DA">
        <w:t>. This in</w:t>
      </w:r>
      <w:r w:rsidR="00C7771C">
        <w:t xml:space="preserve">cludes </w:t>
      </w:r>
      <w:r w:rsidRPr="00724E6E">
        <w:t>access to sexual and reproductive health prescriptions</w:t>
      </w:r>
      <w:r w:rsidR="00A022DA">
        <w:t xml:space="preserve"> and period products</w:t>
      </w:r>
      <w:r w:rsidR="00196B9A">
        <w:t>.</w:t>
      </w:r>
    </w:p>
    <w:p w14:paraId="5416DBB4" w14:textId="1B71AC56" w:rsidR="009559BE" w:rsidRDefault="009559BE" w:rsidP="00775E1A">
      <w:pPr>
        <w:pStyle w:val="Bullet1"/>
      </w:pPr>
      <w:r w:rsidRPr="009559BE">
        <w:t xml:space="preserve">These services are typically delivered by the health system and </w:t>
      </w:r>
      <w:r w:rsidR="006D5D38">
        <w:t>other</w:t>
      </w:r>
      <w:r w:rsidRPr="009559BE">
        <w:t xml:space="preserve"> providers.</w:t>
      </w:r>
    </w:p>
    <w:p w14:paraId="466E52E5" w14:textId="45084F20" w:rsidR="006D5D38" w:rsidRDefault="006D5D38" w:rsidP="00775E1A">
      <w:pPr>
        <w:pStyle w:val="Bullet1"/>
      </w:pPr>
      <w:r w:rsidRPr="006D5D38">
        <w:t>Emergency planning should consider how people can access these services during emergencies.</w:t>
      </w:r>
    </w:p>
    <w:p w14:paraId="127E906F" w14:textId="359945C8" w:rsidR="00F84F14" w:rsidRDefault="00775E1A" w:rsidP="00775E1A">
      <w:pPr>
        <w:pStyle w:val="Bullet1"/>
      </w:pPr>
      <w:r w:rsidRPr="00724E6E">
        <w:lastRenderedPageBreak/>
        <w:t>Pregnant people and new parents may also require other support</w:t>
      </w:r>
      <w:r w:rsidR="00E023C7">
        <w:t xml:space="preserve">. This </w:t>
      </w:r>
      <w:r w:rsidRPr="00724E6E">
        <w:t>includ</w:t>
      </w:r>
      <w:r w:rsidR="00E023C7">
        <w:t>es</w:t>
      </w:r>
      <w:r w:rsidRPr="00724E6E">
        <w:t xml:space="preserve"> safe birthing facilities and postnatal </w:t>
      </w:r>
      <w:r w:rsidR="00EA6BB3" w:rsidRPr="00724E6E">
        <w:t>care.</w:t>
      </w:r>
      <w:r w:rsidRPr="00724E6E">
        <w:t xml:space="preserve"> </w:t>
      </w:r>
    </w:p>
    <w:p w14:paraId="5489720F" w14:textId="710E04A3" w:rsidR="00775E1A" w:rsidRPr="00724E6E" w:rsidRDefault="00F84F14" w:rsidP="00F84F14">
      <w:pPr>
        <w:pStyle w:val="Bodyafterbullets"/>
      </w:pPr>
      <w:r>
        <w:t xml:space="preserve">Key research: </w:t>
      </w:r>
      <w:hyperlink r:id="rId25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>.</w:t>
      </w:r>
    </w:p>
    <w:p w14:paraId="18FA063D" w14:textId="77777777" w:rsidR="00E023C7" w:rsidRPr="004C5920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>Personal safety:</w:t>
      </w:r>
      <w:r w:rsidRPr="004C5920">
        <w:rPr>
          <w:b/>
          <w:bCs/>
        </w:rPr>
        <w:t xml:space="preserve"> </w:t>
      </w:r>
    </w:p>
    <w:p w14:paraId="145FC647" w14:textId="41D4E04B" w:rsidR="00E023C7" w:rsidRDefault="00775E1A" w:rsidP="00775E1A">
      <w:pPr>
        <w:pStyle w:val="Bullet1"/>
      </w:pPr>
      <w:r w:rsidRPr="00724E6E">
        <w:t>Family violence and other forms of gender-based violence spike during and after emergencies</w:t>
      </w:r>
      <w:r w:rsidR="00A85C46">
        <w:t>.</w:t>
      </w:r>
      <w:r w:rsidRPr="00724E6E">
        <w:t xml:space="preserve"> </w:t>
      </w:r>
    </w:p>
    <w:p w14:paraId="440667CC" w14:textId="03803EFE" w:rsidR="00E023C7" w:rsidRDefault="00E023C7" w:rsidP="00775E1A">
      <w:pPr>
        <w:pStyle w:val="Bullet1"/>
      </w:pPr>
      <w:r>
        <w:t>W</w:t>
      </w:r>
      <w:r w:rsidR="00775E1A" w:rsidRPr="00724E6E">
        <w:t xml:space="preserve">omen </w:t>
      </w:r>
      <w:r>
        <w:t xml:space="preserve">are </w:t>
      </w:r>
      <w:r w:rsidR="00775E1A" w:rsidRPr="00724E6E">
        <w:t xml:space="preserve">disproportionately victim-survivors. </w:t>
      </w:r>
    </w:p>
    <w:p w14:paraId="4CF42D4A" w14:textId="0B56BEE8" w:rsidR="00FE4833" w:rsidRDefault="009559BE" w:rsidP="00AB1A58">
      <w:pPr>
        <w:pStyle w:val="Bullet1"/>
      </w:pPr>
      <w:r w:rsidRPr="009559BE">
        <w:t>It is important that emergency environments consider safety and accessibility.</w:t>
      </w:r>
      <w:r>
        <w:t xml:space="preserve"> </w:t>
      </w:r>
      <w:r w:rsidR="00AB1A58" w:rsidRPr="00AB1A58">
        <w:t>This may include access to private spaces, appropriate facilities, and support services.</w:t>
      </w:r>
    </w:p>
    <w:p w14:paraId="37E9951F" w14:textId="593E687B" w:rsidR="00775E1A" w:rsidRPr="00724E6E" w:rsidRDefault="00F84F14" w:rsidP="00335011">
      <w:pPr>
        <w:pStyle w:val="Bodyafterbullets"/>
      </w:pPr>
      <w:r>
        <w:t xml:space="preserve">Key research: </w:t>
      </w:r>
      <w:hyperlink r:id="rId26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 xml:space="preserve">; </w:t>
      </w:r>
      <w:hyperlink r:id="rId27" w:history="1">
        <w:r w:rsidR="00775E1A" w:rsidRPr="00724E6E">
          <w:rPr>
            <w:rStyle w:val="Hyperlink"/>
            <w:rFonts w:cs="Arial"/>
          </w:rPr>
          <w:t>Chowdhury et al. 2021</w:t>
        </w:r>
      </w:hyperlink>
      <w:r w:rsidR="00775E1A" w:rsidRPr="00724E6E">
        <w:t xml:space="preserve">. </w:t>
      </w:r>
    </w:p>
    <w:p w14:paraId="2ACD2708" w14:textId="77777777" w:rsidR="00E023C7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Economic resources: </w:t>
      </w:r>
    </w:p>
    <w:p w14:paraId="3E40AED9" w14:textId="53050422" w:rsidR="00E023C7" w:rsidRDefault="00775E1A" w:rsidP="00775E1A">
      <w:pPr>
        <w:pStyle w:val="Bullet1"/>
      </w:pPr>
      <w:r w:rsidRPr="00724E6E">
        <w:t xml:space="preserve">Emergencies </w:t>
      </w:r>
      <w:r w:rsidR="00E023C7">
        <w:t>worsen</w:t>
      </w:r>
      <w:r w:rsidRPr="00724E6E">
        <w:t xml:space="preserve"> existing financial inequalities and insecurities. </w:t>
      </w:r>
    </w:p>
    <w:p w14:paraId="122716CC" w14:textId="027C6D2A" w:rsidR="00E023C7" w:rsidRDefault="00775E1A" w:rsidP="00775E1A">
      <w:pPr>
        <w:pStyle w:val="Bullet1"/>
      </w:pPr>
      <w:r w:rsidRPr="00724E6E">
        <w:t xml:space="preserve">Women </w:t>
      </w:r>
      <w:r w:rsidR="00E023C7">
        <w:t>often</w:t>
      </w:r>
      <w:r w:rsidRPr="00724E6E">
        <w:t xml:space="preserve"> face</w:t>
      </w:r>
      <w:r w:rsidR="00E023C7">
        <w:t>:</w:t>
      </w:r>
    </w:p>
    <w:p w14:paraId="44DDA708" w14:textId="65BE40FD" w:rsidR="00E023C7" w:rsidRDefault="009957CD" w:rsidP="00E023C7">
      <w:pPr>
        <w:pStyle w:val="Bullet2"/>
      </w:pPr>
      <w:r>
        <w:t>l</w:t>
      </w:r>
      <w:r w:rsidR="00C55415">
        <w:t>ower pay</w:t>
      </w:r>
    </w:p>
    <w:p w14:paraId="5F6EDD58" w14:textId="4ED01FD9" w:rsidR="00E023C7" w:rsidRDefault="00775E1A" w:rsidP="00E023C7">
      <w:pPr>
        <w:pStyle w:val="Bullet2"/>
      </w:pPr>
      <w:r w:rsidRPr="00724E6E">
        <w:t>housing insecurity</w:t>
      </w:r>
    </w:p>
    <w:p w14:paraId="67811E98" w14:textId="5F515B9F" w:rsidR="00E023C7" w:rsidRDefault="00775E1A" w:rsidP="00E023C7">
      <w:pPr>
        <w:pStyle w:val="Bullet2"/>
      </w:pPr>
      <w:r w:rsidRPr="00724E6E">
        <w:t xml:space="preserve">part-time or </w:t>
      </w:r>
      <w:r w:rsidR="00391561">
        <w:t xml:space="preserve">casual </w:t>
      </w:r>
      <w:r w:rsidR="00E023C7" w:rsidRPr="00724E6E">
        <w:t xml:space="preserve">work </w:t>
      </w:r>
    </w:p>
    <w:p w14:paraId="76AD888D" w14:textId="70FC6FAB" w:rsidR="00E023C7" w:rsidRDefault="00B14B75" w:rsidP="00E023C7">
      <w:pPr>
        <w:pStyle w:val="Bullet2"/>
      </w:pPr>
      <w:r>
        <w:t>additional pressures as si</w:t>
      </w:r>
      <w:r w:rsidR="00775E1A" w:rsidRPr="00724E6E">
        <w:t>ngle parents or primary carers</w:t>
      </w:r>
    </w:p>
    <w:p w14:paraId="6A1A5952" w14:textId="1F54DFEB" w:rsidR="00E023C7" w:rsidRDefault="00B14B75" w:rsidP="00E023C7">
      <w:pPr>
        <w:pStyle w:val="Bullet2"/>
      </w:pPr>
      <w:r>
        <w:t xml:space="preserve">over-representation in </w:t>
      </w:r>
      <w:r w:rsidR="00775E1A" w:rsidRPr="00724E6E">
        <w:t>work in essential industries like hospitality and health.</w:t>
      </w:r>
    </w:p>
    <w:p w14:paraId="19725078" w14:textId="161F0A53" w:rsidR="00B14B75" w:rsidRDefault="00775E1A" w:rsidP="00E023C7">
      <w:pPr>
        <w:pStyle w:val="Bullet1"/>
      </w:pPr>
      <w:r w:rsidRPr="00724E6E">
        <w:t>During emergencies, women may become more vulnerable to economic or financial abuse</w:t>
      </w:r>
      <w:r w:rsidR="00B14B75">
        <w:t>.</w:t>
      </w:r>
    </w:p>
    <w:p w14:paraId="170AA0C7" w14:textId="4A3B0EE0" w:rsidR="00775E1A" w:rsidRPr="00724E6E" w:rsidRDefault="00F84F14" w:rsidP="00F84F14">
      <w:pPr>
        <w:pStyle w:val="Bodyafterbullets"/>
      </w:pPr>
      <w:r>
        <w:t xml:space="preserve">Key research: </w:t>
      </w:r>
      <w:hyperlink r:id="rId28" w:anchor="work-life-balance" w:history="1">
        <w:r w:rsidR="00775E1A" w:rsidRPr="00724E6E">
          <w:rPr>
            <w:rStyle w:val="Hyperlink"/>
            <w:rFonts w:cs="Arial"/>
          </w:rPr>
          <w:t>Australian Bureau of Statistics 2024</w:t>
        </w:r>
      </w:hyperlink>
      <w:r w:rsidR="00775E1A" w:rsidRPr="00724E6E">
        <w:t xml:space="preserve">; </w:t>
      </w:r>
      <w:hyperlink r:id="rId29" w:history="1">
        <w:r w:rsidR="00775E1A" w:rsidRPr="00724E6E">
          <w:rPr>
            <w:rStyle w:val="Hyperlink"/>
            <w:rFonts w:cs="Arial"/>
          </w:rPr>
          <w:t>Gender and Disaster 2023b</w:t>
        </w:r>
      </w:hyperlink>
      <w:r w:rsidR="00775E1A" w:rsidRPr="00724E6E">
        <w:t xml:space="preserve">. </w:t>
      </w:r>
    </w:p>
    <w:p w14:paraId="1C2F8327" w14:textId="77777777" w:rsidR="00B14B75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Access to education and risk of exploitation: </w:t>
      </w:r>
    </w:p>
    <w:p w14:paraId="0F2E37BB" w14:textId="6C22AFB4" w:rsidR="00B14B75" w:rsidRDefault="00775E1A" w:rsidP="00775E1A">
      <w:pPr>
        <w:pStyle w:val="Bullet1"/>
      </w:pPr>
      <w:r w:rsidRPr="00724E6E">
        <w:t xml:space="preserve">Girls are often expected to </w:t>
      </w:r>
      <w:r w:rsidR="00B14B75">
        <w:t>care</w:t>
      </w:r>
      <w:r w:rsidRPr="00724E6E">
        <w:t xml:space="preserve"> for siblings or family members</w:t>
      </w:r>
      <w:r w:rsidR="00B14B75">
        <w:t>.</w:t>
      </w:r>
    </w:p>
    <w:p w14:paraId="1C809484" w14:textId="77A67C13" w:rsidR="00B14B75" w:rsidRDefault="00B14B75" w:rsidP="00775E1A">
      <w:pPr>
        <w:pStyle w:val="Bullet1"/>
      </w:pPr>
      <w:r>
        <w:t>This</w:t>
      </w:r>
      <w:r w:rsidR="00775E1A" w:rsidRPr="00724E6E">
        <w:t xml:space="preserve"> can prevent them from accessing education or recovery support. </w:t>
      </w:r>
    </w:p>
    <w:p w14:paraId="7E7B5D57" w14:textId="6E1060DA" w:rsidR="00F84F14" w:rsidRDefault="00B14B75" w:rsidP="00775E1A">
      <w:pPr>
        <w:pStyle w:val="Bullet1"/>
      </w:pPr>
      <w:r>
        <w:t>O</w:t>
      </w:r>
      <w:r w:rsidR="00775E1A" w:rsidRPr="00724E6E">
        <w:t>vercrowded shelters or displaced settings</w:t>
      </w:r>
      <w:r>
        <w:t xml:space="preserve"> can raise </w:t>
      </w:r>
      <w:r w:rsidR="00391561">
        <w:t>the risk of gendered harm for girls</w:t>
      </w:r>
      <w:r w:rsidR="00AC6B3C">
        <w:t>.</w:t>
      </w:r>
      <w:r w:rsidR="00391561">
        <w:t xml:space="preserve"> </w:t>
      </w:r>
    </w:p>
    <w:p w14:paraId="0DC6B5F5" w14:textId="74271D73" w:rsidR="00775E1A" w:rsidRPr="00724E6E" w:rsidRDefault="00F84F14" w:rsidP="00F84F14">
      <w:pPr>
        <w:pStyle w:val="Bodyafterbullets"/>
      </w:pPr>
      <w:r>
        <w:t xml:space="preserve">Key research: </w:t>
      </w:r>
      <w:hyperlink r:id="rId30" w:history="1">
        <w:r w:rsidR="00391561" w:rsidRPr="007C54F7">
          <w:rPr>
            <w:rStyle w:val="Hyperlink"/>
            <w:rFonts w:cs="Times New Roman"/>
          </w:rPr>
          <w:t>Steinert et al, 2021</w:t>
        </w:r>
      </w:hyperlink>
      <w:r w:rsidR="00775E1A" w:rsidRPr="00724E6E">
        <w:t>.</w:t>
      </w:r>
    </w:p>
    <w:p w14:paraId="1B3F2C4E" w14:textId="77777777" w:rsidR="00775E1A" w:rsidRPr="00724E6E" w:rsidRDefault="00775E1A" w:rsidP="00187968">
      <w:pPr>
        <w:pStyle w:val="Heading3"/>
      </w:pPr>
      <w:r w:rsidRPr="00724E6E">
        <w:t>Men and boys</w:t>
      </w:r>
    </w:p>
    <w:p w14:paraId="48C7C7F2" w14:textId="77777777" w:rsidR="00B14B75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Risks to physical health and safety: </w:t>
      </w:r>
    </w:p>
    <w:p w14:paraId="747FC116" w14:textId="77777777" w:rsidR="00B14B75" w:rsidRPr="00335011" w:rsidRDefault="00B14B75" w:rsidP="00B14B75">
      <w:pPr>
        <w:pStyle w:val="Bullet1"/>
        <w:rPr>
          <w:rFonts w:ascii="Times New Roman" w:hAnsi="Times New Roman"/>
          <w:sz w:val="24"/>
          <w:lang w:eastAsia="en-AU"/>
        </w:rPr>
      </w:pPr>
      <w:r>
        <w:t>Men often take on dangerous or physical roles in emergencies.</w:t>
      </w:r>
    </w:p>
    <w:p w14:paraId="161FD1A1" w14:textId="6CE9102E" w:rsidR="00B14B75" w:rsidRDefault="00B14B75" w:rsidP="00B14B75">
      <w:pPr>
        <w:pStyle w:val="Bullet1"/>
        <w:rPr>
          <w:rFonts w:ascii="Times New Roman" w:hAnsi="Times New Roman"/>
          <w:sz w:val="24"/>
          <w:lang w:eastAsia="en-AU"/>
        </w:rPr>
      </w:pPr>
      <w:r>
        <w:t>This leaves them at higher risk of injury or strain.</w:t>
      </w:r>
    </w:p>
    <w:p w14:paraId="61937DEE" w14:textId="056074B3" w:rsidR="00775E1A" w:rsidRPr="00724E6E" w:rsidRDefault="00F84F14" w:rsidP="00F84F14">
      <w:pPr>
        <w:pStyle w:val="Bodyafterbullets"/>
      </w:pPr>
      <w:r>
        <w:t xml:space="preserve">Key research: </w:t>
      </w:r>
      <w:hyperlink r:id="rId31" w:anchor="behaviour" w:history="1">
        <w:r w:rsidR="00775E1A" w:rsidRPr="00724E6E">
          <w:rPr>
            <w:rStyle w:val="Hyperlink"/>
            <w:rFonts w:cs="Arial"/>
          </w:rPr>
          <w:t>Gender and Disaster Australia 2025</w:t>
        </w:r>
      </w:hyperlink>
      <w:r w:rsidR="00775E1A" w:rsidRPr="00724E6E">
        <w:t>.</w:t>
      </w:r>
    </w:p>
    <w:p w14:paraId="4C67507F" w14:textId="4F4EF917" w:rsidR="00B14B75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Mental </w:t>
      </w:r>
      <w:r w:rsidR="00B14B75">
        <w:rPr>
          <w:b/>
          <w:bCs/>
        </w:rPr>
        <w:t>health</w:t>
      </w:r>
      <w:r w:rsidRPr="00335011">
        <w:rPr>
          <w:b/>
          <w:bCs/>
        </w:rPr>
        <w:t xml:space="preserve"> and isolation: </w:t>
      </w:r>
    </w:p>
    <w:p w14:paraId="2CEC1FF4" w14:textId="29F21668" w:rsidR="00B14B75" w:rsidRDefault="00775E1A" w:rsidP="00775E1A">
      <w:pPr>
        <w:pStyle w:val="Bullet1"/>
      </w:pPr>
      <w:r w:rsidRPr="00724E6E">
        <w:t xml:space="preserve">Men </w:t>
      </w:r>
      <w:r w:rsidR="00B14B75">
        <w:t>may feel</w:t>
      </w:r>
      <w:r w:rsidRPr="00724E6E">
        <w:t xml:space="preserve"> pressure t</w:t>
      </w:r>
      <w:r w:rsidR="00B14B75">
        <w:t>o</w:t>
      </w:r>
      <w:r w:rsidRPr="00724E6E">
        <w:t xml:space="preserve"> appear</w:t>
      </w:r>
      <w:r w:rsidR="00B14B75">
        <w:t xml:space="preserve"> strong.</w:t>
      </w:r>
      <w:r w:rsidRPr="00724E6E">
        <w:t xml:space="preserve"> </w:t>
      </w:r>
      <w:r w:rsidR="00B14B75">
        <w:t>E</w:t>
      </w:r>
      <w:r w:rsidRPr="00724E6E">
        <w:t xml:space="preserve">ven when experiencing emotions like fear and grief. </w:t>
      </w:r>
    </w:p>
    <w:p w14:paraId="5B25929D" w14:textId="7E57F0CF" w:rsidR="00B14B75" w:rsidRDefault="00775E1A" w:rsidP="00775E1A">
      <w:pPr>
        <w:pStyle w:val="Bullet1"/>
      </w:pPr>
      <w:r w:rsidRPr="00724E6E">
        <w:t xml:space="preserve">This can </w:t>
      </w:r>
      <w:r w:rsidR="00B14B75">
        <w:t>stop</w:t>
      </w:r>
      <w:r w:rsidR="00B14B75" w:rsidRPr="00724E6E">
        <w:t xml:space="preserve"> </w:t>
      </w:r>
      <w:r w:rsidRPr="00724E6E">
        <w:t>men from seeking and accessing support</w:t>
      </w:r>
      <w:r w:rsidR="00B14B75">
        <w:t xml:space="preserve">. This </w:t>
      </w:r>
      <w:r w:rsidR="00D81E50">
        <w:t>can lead to</w:t>
      </w:r>
      <w:r w:rsidR="00B14B75">
        <w:t>:</w:t>
      </w:r>
    </w:p>
    <w:p w14:paraId="7DA8D3B9" w14:textId="0EBE2C1D" w:rsidR="00B14B75" w:rsidRDefault="00775E1A" w:rsidP="00B14B75">
      <w:pPr>
        <w:pStyle w:val="Bullet2"/>
      </w:pPr>
      <w:r w:rsidRPr="00724E6E">
        <w:t>poor mental health</w:t>
      </w:r>
    </w:p>
    <w:p w14:paraId="15F79EA2" w14:textId="30AF1234" w:rsidR="00B14B75" w:rsidRDefault="00775E1A" w:rsidP="00B14B75">
      <w:pPr>
        <w:pStyle w:val="Bullet2"/>
      </w:pPr>
      <w:r w:rsidRPr="00724E6E">
        <w:t>social isolation</w:t>
      </w:r>
    </w:p>
    <w:p w14:paraId="7612D880" w14:textId="66D14F5C" w:rsidR="00B14B75" w:rsidRDefault="00775E1A" w:rsidP="00B14B75">
      <w:pPr>
        <w:pStyle w:val="Bullet2"/>
      </w:pPr>
      <w:r w:rsidRPr="00724E6E">
        <w:t>harmful coping strategies such as drug and alcohol use</w:t>
      </w:r>
      <w:r w:rsidR="00D56CC3">
        <w:t>.</w:t>
      </w:r>
      <w:r w:rsidRPr="00724E6E">
        <w:t xml:space="preserve"> </w:t>
      </w:r>
    </w:p>
    <w:p w14:paraId="72530C3E" w14:textId="31545A7E" w:rsidR="00775E1A" w:rsidRPr="00724E6E" w:rsidRDefault="00F84F14" w:rsidP="00F84F14">
      <w:pPr>
        <w:pStyle w:val="Bodyafterbullets"/>
      </w:pPr>
      <w:r>
        <w:t xml:space="preserve">Key research: </w:t>
      </w:r>
      <w:hyperlink r:id="rId32" w:history="1">
        <w:r w:rsidR="00775E1A" w:rsidRPr="00724E6E">
          <w:rPr>
            <w:rStyle w:val="Hyperlink"/>
            <w:rFonts w:cs="Arial"/>
          </w:rPr>
          <w:t>The Men's Project &amp; Flood 2024</w:t>
        </w:r>
      </w:hyperlink>
      <w:r w:rsidR="00775E1A" w:rsidRPr="00724E6E">
        <w:t xml:space="preserve">; </w:t>
      </w:r>
      <w:hyperlink r:id="rId33" w:anchor="behaviour" w:history="1">
        <w:r w:rsidR="00775E1A" w:rsidRPr="00724E6E">
          <w:rPr>
            <w:rStyle w:val="Hyperlink"/>
            <w:rFonts w:cs="Arial"/>
          </w:rPr>
          <w:t>Gender and Disaster Australia 2025</w:t>
        </w:r>
      </w:hyperlink>
      <w:r w:rsidR="00775E1A" w:rsidRPr="00724E6E">
        <w:t xml:space="preserve">; </w:t>
      </w:r>
      <w:hyperlink r:id="rId34" w:history="1">
        <w:r w:rsidR="00775E1A" w:rsidRPr="00724E6E">
          <w:rPr>
            <w:rStyle w:val="Hyperlink"/>
            <w:rFonts w:cs="Arial"/>
          </w:rPr>
          <w:t>Parkinson 2022</w:t>
        </w:r>
      </w:hyperlink>
      <w:r w:rsidR="00775E1A" w:rsidRPr="00724E6E">
        <w:t xml:space="preserve">. </w:t>
      </w:r>
    </w:p>
    <w:p w14:paraId="4E817D56" w14:textId="77777777" w:rsidR="00573350" w:rsidRPr="00335011" w:rsidRDefault="00775E1A" w:rsidP="00F84F14">
      <w:pPr>
        <w:pStyle w:val="Body"/>
        <w:rPr>
          <w:b/>
          <w:bCs/>
        </w:rPr>
      </w:pPr>
      <w:r w:rsidRPr="00335011">
        <w:rPr>
          <w:b/>
          <w:bCs/>
        </w:rPr>
        <w:t xml:space="preserve">Financial security: </w:t>
      </w:r>
    </w:p>
    <w:p w14:paraId="417298D7" w14:textId="0C2059C3" w:rsidR="00573350" w:rsidRDefault="00775E1A" w:rsidP="00775E1A">
      <w:pPr>
        <w:pStyle w:val="Bullet1"/>
      </w:pPr>
      <w:r w:rsidRPr="00724E6E">
        <w:t xml:space="preserve">Men who </w:t>
      </w:r>
      <w:r w:rsidR="00573350">
        <w:t xml:space="preserve">are </w:t>
      </w:r>
      <w:r w:rsidRPr="00724E6E">
        <w:t>primary earners often experience increased stress and anxiety</w:t>
      </w:r>
      <w:r w:rsidR="00A63EEC">
        <w:t xml:space="preserve"> </w:t>
      </w:r>
      <w:r w:rsidR="00573350">
        <w:t>when work is disrupted due to</w:t>
      </w:r>
      <w:r w:rsidRPr="00724E6E">
        <w:t xml:space="preserve"> emergencies. </w:t>
      </w:r>
    </w:p>
    <w:p w14:paraId="1DEC44F7" w14:textId="129559FF" w:rsidR="00573350" w:rsidRDefault="00573350" w:rsidP="00775E1A">
      <w:pPr>
        <w:pStyle w:val="Bullet1"/>
      </w:pPr>
      <w:r>
        <w:lastRenderedPageBreak/>
        <w:t>I</w:t>
      </w:r>
      <w:r w:rsidR="00775E1A" w:rsidRPr="00724E6E">
        <w:t xml:space="preserve">ndustries </w:t>
      </w:r>
      <w:r>
        <w:t xml:space="preserve">like </w:t>
      </w:r>
      <w:r w:rsidR="00775E1A" w:rsidRPr="00724E6E">
        <w:t xml:space="preserve">agriculture and essential services (electricity, gas, water, and waste services) </w:t>
      </w:r>
      <w:r>
        <w:t>are often hit hard</w:t>
      </w:r>
      <w:r w:rsidR="00775E1A" w:rsidRPr="00724E6E">
        <w:t xml:space="preserve"> </w:t>
      </w:r>
      <w:r>
        <w:t>in</w:t>
      </w:r>
      <w:r w:rsidR="00775E1A" w:rsidRPr="00724E6E">
        <w:t xml:space="preserve"> emergencies</w:t>
      </w:r>
      <w:r>
        <w:t xml:space="preserve">. These fields are often </w:t>
      </w:r>
      <w:r w:rsidR="00EB6209">
        <w:t>male dominated</w:t>
      </w:r>
      <w:r w:rsidR="007D2D45">
        <w:t>.</w:t>
      </w:r>
    </w:p>
    <w:p w14:paraId="77099F3B" w14:textId="7E1E6C7D" w:rsidR="00775E1A" w:rsidRPr="00724E6E" w:rsidRDefault="00F84F14" w:rsidP="00F84F14">
      <w:pPr>
        <w:pStyle w:val="Bodyafterbullets"/>
      </w:pPr>
      <w:r>
        <w:t xml:space="preserve">Key research: </w:t>
      </w:r>
      <w:hyperlink r:id="rId35" w:anchor="work-life-balance" w:history="1">
        <w:r w:rsidR="00775E1A" w:rsidRPr="00724E6E">
          <w:rPr>
            <w:rStyle w:val="Hyperlink"/>
            <w:rFonts w:cs="Arial"/>
          </w:rPr>
          <w:t>Australian Bureau of Statistics 2024</w:t>
        </w:r>
      </w:hyperlink>
      <w:r w:rsidR="00775E1A" w:rsidRPr="00724E6E">
        <w:t>.</w:t>
      </w:r>
    </w:p>
    <w:p w14:paraId="472E8C40" w14:textId="7FC2C55C" w:rsidR="00775E1A" w:rsidRPr="00724E6E" w:rsidRDefault="00775E1A" w:rsidP="00187968">
      <w:pPr>
        <w:pStyle w:val="Heading3"/>
      </w:pPr>
      <w:r w:rsidRPr="00724E6E">
        <w:t>Gender</w:t>
      </w:r>
      <w:r w:rsidR="009B793B">
        <w:t>-</w:t>
      </w:r>
      <w:r w:rsidR="00187968">
        <w:t>d</w:t>
      </w:r>
      <w:r w:rsidRPr="00724E6E">
        <w:t>iverse people</w:t>
      </w:r>
    </w:p>
    <w:p w14:paraId="45E95DB3" w14:textId="77777777" w:rsidR="00573350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Personal safety: </w:t>
      </w:r>
    </w:p>
    <w:p w14:paraId="4419CBA3" w14:textId="017E5B9F" w:rsidR="00573350" w:rsidRDefault="00775E1A" w:rsidP="00775E1A">
      <w:pPr>
        <w:pStyle w:val="Bullet1"/>
      </w:pPr>
      <w:r w:rsidRPr="00724E6E">
        <w:t>Gender</w:t>
      </w:r>
      <w:r w:rsidR="009B793B">
        <w:t>-</w:t>
      </w:r>
      <w:r w:rsidRPr="00724E6E">
        <w:t>diverse people experience disproportionately high rates of fam</w:t>
      </w:r>
      <w:r w:rsidR="00573350">
        <w:t xml:space="preserve">ily and </w:t>
      </w:r>
      <w:r w:rsidRPr="00724E6E">
        <w:t>gender-based violence</w:t>
      </w:r>
      <w:r w:rsidR="00573350">
        <w:t>.</w:t>
      </w:r>
    </w:p>
    <w:p w14:paraId="4EB938D5" w14:textId="3F5FF203" w:rsidR="00573350" w:rsidRDefault="00573350" w:rsidP="00775E1A">
      <w:pPr>
        <w:pStyle w:val="Bullet1"/>
      </w:pPr>
      <w:r>
        <w:t>There is also a</w:t>
      </w:r>
      <w:r w:rsidR="00F82288">
        <w:t xml:space="preserve"> </w:t>
      </w:r>
      <w:r w:rsidR="00775E1A" w:rsidRPr="00724E6E">
        <w:t>heightened risk of discrimination in emergencies</w:t>
      </w:r>
      <w:r w:rsidR="00222043">
        <w:t>.</w:t>
      </w:r>
      <w:r w:rsidR="00775E1A" w:rsidRPr="00724E6E">
        <w:t xml:space="preserve"> </w:t>
      </w:r>
    </w:p>
    <w:p w14:paraId="5FC749CA" w14:textId="70890629" w:rsidR="00775E1A" w:rsidRPr="00724E6E" w:rsidRDefault="007D321F" w:rsidP="00F84F14">
      <w:pPr>
        <w:pStyle w:val="Bodyafterbullets"/>
      </w:pPr>
      <w:r>
        <w:t xml:space="preserve">Key research: </w:t>
      </w:r>
      <w:hyperlink r:id="rId36" w:history="1">
        <w:r w:rsidR="00775E1A" w:rsidRPr="00724E6E">
          <w:rPr>
            <w:rStyle w:val="Hyperlink"/>
            <w:rFonts w:cs="Arial"/>
          </w:rPr>
          <w:t>Carman, M. et al. 2020</w:t>
        </w:r>
      </w:hyperlink>
      <w:r w:rsidR="00775E1A" w:rsidRPr="00724E6E">
        <w:t xml:space="preserve">; </w:t>
      </w:r>
      <w:hyperlink r:id="rId37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 xml:space="preserve">; </w:t>
      </w:r>
      <w:hyperlink r:id="rId38" w:history="1">
        <w:r w:rsidR="00775E1A" w:rsidRPr="00724E6E">
          <w:rPr>
            <w:rStyle w:val="Hyperlink"/>
            <w:rFonts w:cs="Arial"/>
          </w:rPr>
          <w:t>Gender and Disaster 2023b</w:t>
        </w:r>
      </w:hyperlink>
      <w:r w:rsidR="00775E1A" w:rsidRPr="00724E6E">
        <w:t xml:space="preserve">; </w:t>
      </w:r>
      <w:hyperlink r:id="rId39" w:history="1">
        <w:r w:rsidR="00775E1A" w:rsidRPr="00724E6E">
          <w:rPr>
            <w:rStyle w:val="Hyperlink"/>
            <w:rFonts w:cs="Arial"/>
          </w:rPr>
          <w:t>Larin 2024</w:t>
        </w:r>
      </w:hyperlink>
      <w:r w:rsidR="00775E1A" w:rsidRPr="00724E6E">
        <w:t>.</w:t>
      </w:r>
    </w:p>
    <w:p w14:paraId="75C8C940" w14:textId="77777777" w:rsidR="005335A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>Healthcare:</w:t>
      </w:r>
    </w:p>
    <w:p w14:paraId="7C171AE1" w14:textId="4012924D" w:rsidR="007D321F" w:rsidRDefault="005335AE" w:rsidP="00775E1A">
      <w:pPr>
        <w:pStyle w:val="Bullet1"/>
      </w:pPr>
      <w:r>
        <w:t>A</w:t>
      </w:r>
      <w:r w:rsidR="00775E1A" w:rsidRPr="00724E6E">
        <w:t xml:space="preserve">ccess to gender-affirming care (e.g. medication; hormones) and mental health support </w:t>
      </w:r>
      <w:r>
        <w:t xml:space="preserve">can be disrupted </w:t>
      </w:r>
      <w:r w:rsidR="00775E1A" w:rsidRPr="00724E6E">
        <w:t>in emergencies</w:t>
      </w:r>
      <w:r w:rsidR="00222043">
        <w:t>.</w:t>
      </w:r>
      <w:r w:rsidR="00775E1A" w:rsidRPr="00724E6E">
        <w:t xml:space="preserve"> </w:t>
      </w:r>
    </w:p>
    <w:p w14:paraId="7B66C2B7" w14:textId="53BE5904" w:rsidR="00775E1A" w:rsidRPr="00724E6E" w:rsidRDefault="007D321F" w:rsidP="007D321F">
      <w:pPr>
        <w:pStyle w:val="Bodyafterbullets"/>
      </w:pPr>
      <w:r>
        <w:t xml:space="preserve">Key research: </w:t>
      </w:r>
      <w:hyperlink r:id="rId40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 xml:space="preserve">. </w:t>
      </w:r>
    </w:p>
    <w:p w14:paraId="43FDE80C" w14:textId="77777777" w:rsidR="005335A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Social support and assistance: </w:t>
      </w:r>
    </w:p>
    <w:p w14:paraId="20DD74A7" w14:textId="4BF5E8F4" w:rsidR="005335AE" w:rsidRDefault="00775E1A" w:rsidP="00775E1A">
      <w:pPr>
        <w:pStyle w:val="Bullet1"/>
      </w:pPr>
      <w:r w:rsidRPr="00724E6E">
        <w:t xml:space="preserve">Some gender diverse people are isolated from their families </w:t>
      </w:r>
      <w:r w:rsidR="005335AE">
        <w:t>or</w:t>
      </w:r>
      <w:r w:rsidRPr="00724E6E">
        <w:t xml:space="preserve"> </w:t>
      </w:r>
      <w:r w:rsidR="005335AE">
        <w:t>face</w:t>
      </w:r>
      <w:r w:rsidRPr="00724E6E">
        <w:t xml:space="preserve"> stigma in the community</w:t>
      </w:r>
      <w:r w:rsidR="005335AE">
        <w:t>.</w:t>
      </w:r>
    </w:p>
    <w:p w14:paraId="45947D8C" w14:textId="21908A5D" w:rsidR="005335AE" w:rsidRDefault="00775E1A" w:rsidP="00775E1A">
      <w:pPr>
        <w:pStyle w:val="Bullet1"/>
      </w:pPr>
      <w:r w:rsidRPr="00724E6E">
        <w:t xml:space="preserve">As a result, </w:t>
      </w:r>
      <w:r w:rsidR="005335AE">
        <w:t>they may need extra help:</w:t>
      </w:r>
    </w:p>
    <w:p w14:paraId="6D9DAD2B" w14:textId="6E5EFA56" w:rsidR="005335AE" w:rsidRDefault="00775E1A" w:rsidP="005335AE">
      <w:pPr>
        <w:pStyle w:val="Bullet2"/>
      </w:pPr>
      <w:r w:rsidRPr="00724E6E">
        <w:t>rebuild</w:t>
      </w:r>
      <w:r w:rsidR="005335AE">
        <w:t>ing</w:t>
      </w:r>
      <w:r w:rsidRPr="00724E6E">
        <w:t xml:space="preserve"> </w:t>
      </w:r>
      <w:r w:rsidR="005335AE">
        <w:t>support</w:t>
      </w:r>
      <w:r w:rsidRPr="00724E6E">
        <w:t xml:space="preserve"> networks </w:t>
      </w:r>
    </w:p>
    <w:p w14:paraId="26D67CA8" w14:textId="13BB5D72" w:rsidR="005335AE" w:rsidRDefault="00775E1A" w:rsidP="005335AE">
      <w:pPr>
        <w:pStyle w:val="Bullet2"/>
      </w:pPr>
      <w:r w:rsidRPr="00724E6E">
        <w:t xml:space="preserve">for administrative tasks, </w:t>
      </w:r>
      <w:r w:rsidR="005335AE">
        <w:t>like getting</w:t>
      </w:r>
      <w:r w:rsidRPr="00724E6E">
        <w:t xml:space="preserve"> new ID documents that reflect their gender identity</w:t>
      </w:r>
      <w:r w:rsidR="00222043">
        <w:t>.</w:t>
      </w:r>
      <w:r w:rsidRPr="00724E6E">
        <w:t xml:space="preserve"> </w:t>
      </w:r>
    </w:p>
    <w:p w14:paraId="3048DBBF" w14:textId="1E04AD9C" w:rsidR="00775E1A" w:rsidRPr="00724E6E" w:rsidRDefault="007D321F" w:rsidP="007D321F">
      <w:pPr>
        <w:pStyle w:val="Bodyafterbullets"/>
      </w:pPr>
      <w:r>
        <w:t xml:space="preserve">Key research: </w:t>
      </w:r>
      <w:hyperlink r:id="rId41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 xml:space="preserve">; </w:t>
      </w:r>
      <w:hyperlink r:id="rId42" w:history="1">
        <w:r w:rsidR="00775E1A" w:rsidRPr="00724E6E">
          <w:rPr>
            <w:rStyle w:val="Hyperlink"/>
            <w:rFonts w:cs="Arial"/>
          </w:rPr>
          <w:t>Gender and Disaster 2023b</w:t>
        </w:r>
      </w:hyperlink>
      <w:r w:rsidR="00775E1A" w:rsidRPr="00724E6E">
        <w:t xml:space="preserve">. </w:t>
      </w:r>
    </w:p>
    <w:p w14:paraId="44D4347F" w14:textId="17EB2D2E" w:rsidR="005335AE" w:rsidRPr="007D321F" w:rsidRDefault="00E77997" w:rsidP="00335011">
      <w:pPr>
        <w:pStyle w:val="Body"/>
        <w:rPr>
          <w:b/>
          <w:bCs/>
        </w:rPr>
      </w:pPr>
      <w:r w:rsidRPr="007D321F">
        <w:rPr>
          <w:b/>
          <w:bCs/>
        </w:rPr>
        <w:t>In</w:t>
      </w:r>
      <w:r w:rsidR="00775E1A" w:rsidRPr="007D321F">
        <w:rPr>
          <w:b/>
          <w:bCs/>
        </w:rPr>
        <w:t xml:space="preserve">clusive processes and facilities: </w:t>
      </w:r>
    </w:p>
    <w:p w14:paraId="1733E5F6" w14:textId="3484F6E4" w:rsidR="009258CB" w:rsidRDefault="00775E1A" w:rsidP="00D513AE">
      <w:pPr>
        <w:pStyle w:val="Bullet1"/>
      </w:pPr>
      <w:r w:rsidRPr="00724E6E">
        <w:t>Lack of gender-inclusive language in emergency communications</w:t>
      </w:r>
      <w:r w:rsidR="00E96BF5">
        <w:t xml:space="preserve"> </w:t>
      </w:r>
      <w:r w:rsidR="00797A5B">
        <w:t>and registration</w:t>
      </w:r>
      <w:r w:rsidRPr="00724E6E">
        <w:t xml:space="preserve"> processes, and unsuitable amenities, such as toilets and showers at </w:t>
      </w:r>
      <w:r w:rsidR="009559BE" w:rsidRPr="009559BE">
        <w:t>Emergency Relief Centres</w:t>
      </w:r>
      <w:r w:rsidRPr="00724E6E">
        <w:t>, can make gender diverse people feel unwelcome and unsafe during emergencies</w:t>
      </w:r>
      <w:r w:rsidR="00222043">
        <w:t>.</w:t>
      </w:r>
      <w:r w:rsidRPr="00724E6E">
        <w:t xml:space="preserve"> </w:t>
      </w:r>
    </w:p>
    <w:p w14:paraId="7622EC33" w14:textId="211E47C7" w:rsidR="00775E1A" w:rsidRPr="00724E6E" w:rsidRDefault="00433E9E" w:rsidP="007D321F">
      <w:pPr>
        <w:pStyle w:val="Bodyafterbullets"/>
      </w:pPr>
      <w:r>
        <w:t xml:space="preserve">Key research: </w:t>
      </w:r>
      <w:hyperlink r:id="rId43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 xml:space="preserve">; </w:t>
      </w:r>
      <w:hyperlink r:id="rId44" w:history="1">
        <w:r w:rsidR="00775E1A" w:rsidRPr="00724E6E">
          <w:rPr>
            <w:rStyle w:val="Hyperlink"/>
            <w:rFonts w:cs="Arial"/>
          </w:rPr>
          <w:t>Gender and Disaster 2023b</w:t>
        </w:r>
      </w:hyperlink>
      <w:r w:rsidR="00775E1A" w:rsidRPr="00724E6E">
        <w:t xml:space="preserve">; </w:t>
      </w:r>
      <w:hyperlink r:id="rId45" w:history="1">
        <w:r w:rsidR="00775E1A" w:rsidRPr="00724E6E">
          <w:rPr>
            <w:rStyle w:val="Hyperlink"/>
            <w:rFonts w:cs="Arial"/>
          </w:rPr>
          <w:t>Larin 2024</w:t>
        </w:r>
      </w:hyperlink>
      <w:r w:rsidR="00775E1A" w:rsidRPr="00724E6E">
        <w:t>.</w:t>
      </w:r>
    </w:p>
    <w:p w14:paraId="34CC5B1C" w14:textId="2FC5B198" w:rsidR="00775E1A" w:rsidRPr="00724E6E" w:rsidRDefault="00775E1A" w:rsidP="00775E1A">
      <w:pPr>
        <w:pStyle w:val="Heading2"/>
        <w:spacing w:line="240" w:lineRule="auto"/>
        <w:rPr>
          <w:rFonts w:cs="Arial"/>
        </w:rPr>
      </w:pPr>
      <w:r w:rsidRPr="00724E6E">
        <w:rPr>
          <w:rFonts w:cs="Arial"/>
        </w:rPr>
        <w:t xml:space="preserve">What impact </w:t>
      </w:r>
      <w:r w:rsidR="00391561">
        <w:rPr>
          <w:rFonts w:cs="Arial"/>
        </w:rPr>
        <w:t>do</w:t>
      </w:r>
      <w:r w:rsidR="00391561" w:rsidRPr="00724E6E">
        <w:rPr>
          <w:rFonts w:cs="Arial"/>
        </w:rPr>
        <w:t xml:space="preserve"> </w:t>
      </w:r>
      <w:r w:rsidRPr="00724E6E">
        <w:rPr>
          <w:rFonts w:cs="Arial"/>
        </w:rPr>
        <w:t>traditional gender roles and responsibilities have on access to services?</w:t>
      </w:r>
    </w:p>
    <w:p w14:paraId="24683983" w14:textId="77777777" w:rsidR="005335A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Responsibilities: </w:t>
      </w:r>
    </w:p>
    <w:p w14:paraId="681D64C3" w14:textId="21B47290" w:rsidR="005335AE" w:rsidRDefault="005335AE" w:rsidP="005335AE">
      <w:pPr>
        <w:pStyle w:val="Bullet1"/>
      </w:pPr>
      <w:r w:rsidRPr="005335AE">
        <w:t xml:space="preserve">Women </w:t>
      </w:r>
      <w:r w:rsidR="00762542">
        <w:t xml:space="preserve">continue to </w:t>
      </w:r>
      <w:r w:rsidRPr="005335AE">
        <w:t xml:space="preserve">do most </w:t>
      </w:r>
      <w:r w:rsidR="00E77997">
        <w:t xml:space="preserve">of the </w:t>
      </w:r>
      <w:r w:rsidRPr="005335AE">
        <w:t xml:space="preserve">unpaid care and domestic work. </w:t>
      </w:r>
    </w:p>
    <w:p w14:paraId="03BB35DD" w14:textId="6009DA07" w:rsidR="005335AE" w:rsidRPr="005335AE" w:rsidRDefault="005335AE" w:rsidP="005335AE">
      <w:pPr>
        <w:pStyle w:val="Bullet1"/>
      </w:pPr>
      <w:r w:rsidRPr="005335AE">
        <w:t>School and service closures increase this loa</w:t>
      </w:r>
      <w:r>
        <w:t>d.</w:t>
      </w:r>
    </w:p>
    <w:p w14:paraId="113E3B7B" w14:textId="229BCCEA" w:rsidR="00E77997" w:rsidRDefault="005335AE" w:rsidP="00775E1A">
      <w:pPr>
        <w:pStyle w:val="Bullet1"/>
      </w:pPr>
      <w:r>
        <w:t>This</w:t>
      </w:r>
      <w:r w:rsidR="009B793B">
        <w:t xml:space="preserve"> </w:t>
      </w:r>
      <w:r w:rsidR="00775E1A" w:rsidRPr="00724E6E">
        <w:t xml:space="preserve">can result in </w:t>
      </w:r>
      <w:r w:rsidR="009D5CDD">
        <w:t>women</w:t>
      </w:r>
      <w:r w:rsidR="009D5CDD" w:rsidRPr="00724E6E">
        <w:t xml:space="preserve"> </w:t>
      </w:r>
      <w:r w:rsidR="00775E1A" w:rsidRPr="00724E6E">
        <w:t>putting their needs last</w:t>
      </w:r>
      <w:r w:rsidR="00E77997">
        <w:t xml:space="preserve">. It </w:t>
      </w:r>
      <w:r w:rsidR="00244E5F">
        <w:t xml:space="preserve">can </w:t>
      </w:r>
      <w:r w:rsidR="00E77997">
        <w:t>also</w:t>
      </w:r>
      <w:r w:rsidR="00775E1A" w:rsidRPr="00724E6E">
        <w:t xml:space="preserve"> </w:t>
      </w:r>
      <w:r w:rsidR="00E77997">
        <w:t>limit their</w:t>
      </w:r>
      <w:r w:rsidR="00775E1A" w:rsidRPr="00724E6E">
        <w:t xml:space="preserve"> </w:t>
      </w:r>
      <w:r w:rsidR="00E77997">
        <w:t>participation</w:t>
      </w:r>
      <w:r w:rsidR="00775E1A" w:rsidRPr="00724E6E">
        <w:t xml:space="preserve"> </w:t>
      </w:r>
      <w:r w:rsidR="00E77997">
        <w:t>in</w:t>
      </w:r>
      <w:r w:rsidR="00E77997" w:rsidRPr="00724E6E">
        <w:t xml:space="preserve"> </w:t>
      </w:r>
      <w:r w:rsidR="00775E1A" w:rsidRPr="00724E6E">
        <w:t>clean-up and recovery</w:t>
      </w:r>
      <w:r w:rsidR="00E77997">
        <w:t xml:space="preserve"> efforts.</w:t>
      </w:r>
    </w:p>
    <w:p w14:paraId="1ED0214F" w14:textId="7B9D02E4" w:rsidR="00775E1A" w:rsidRPr="00724E6E" w:rsidRDefault="00433E9E" w:rsidP="00433E9E">
      <w:pPr>
        <w:pStyle w:val="Bodyafterbullets"/>
      </w:pPr>
      <w:r>
        <w:t xml:space="preserve">Key research: </w:t>
      </w:r>
      <w:hyperlink r:id="rId46" w:anchor="work-life-balance" w:history="1">
        <w:r w:rsidR="00775E1A" w:rsidRPr="00724E6E">
          <w:rPr>
            <w:rStyle w:val="Hyperlink"/>
            <w:rFonts w:cs="Arial"/>
          </w:rPr>
          <w:t>Australian Bureau of Statistics 2025</w:t>
        </w:r>
      </w:hyperlink>
      <w:r w:rsidR="00775E1A" w:rsidRPr="00724E6E">
        <w:t xml:space="preserve">; </w:t>
      </w:r>
      <w:hyperlink r:id="rId47" w:history="1">
        <w:r w:rsidR="00775E1A" w:rsidRPr="00724E6E">
          <w:rPr>
            <w:rStyle w:val="Hyperlink"/>
            <w:rFonts w:cs="Arial"/>
          </w:rPr>
          <w:t>Women's Health Loddon Mallee 2024</w:t>
        </w:r>
      </w:hyperlink>
      <w:r w:rsidR="00775E1A" w:rsidRPr="00724E6E">
        <w:t xml:space="preserve">; </w:t>
      </w:r>
      <w:hyperlink r:id="rId48" w:history="1">
        <w:r w:rsidR="00775E1A" w:rsidRPr="00724E6E">
          <w:rPr>
            <w:rStyle w:val="Hyperlink"/>
            <w:rFonts w:cs="Arial"/>
          </w:rPr>
          <w:t>Gender and Disaster 2023b</w:t>
        </w:r>
      </w:hyperlink>
      <w:r w:rsidR="00775E1A" w:rsidRPr="00724E6E">
        <w:t>.</w:t>
      </w:r>
    </w:p>
    <w:p w14:paraId="0B55B83A" w14:textId="73A94656" w:rsidR="00E77997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>Roles:</w:t>
      </w:r>
    </w:p>
    <w:p w14:paraId="207C437A" w14:textId="3FFC40E3" w:rsidR="00E77997" w:rsidRDefault="00F5132D" w:rsidP="00775E1A">
      <w:pPr>
        <w:pStyle w:val="Bullet1"/>
      </w:pPr>
      <w:r w:rsidRPr="00F5132D">
        <w:t>Men have traditionally been expected</w:t>
      </w:r>
      <w:r w:rsidRPr="00F5132D" w:rsidDel="00F5132D">
        <w:t xml:space="preserve"> </w:t>
      </w:r>
      <w:r>
        <w:t xml:space="preserve">to be </w:t>
      </w:r>
      <w:r w:rsidR="00775E1A" w:rsidRPr="00724E6E">
        <w:t>‘protectors’ and ‘providers’ in families and communities.</w:t>
      </w:r>
    </w:p>
    <w:p w14:paraId="4F229CE8" w14:textId="3EDBE39B" w:rsidR="00E77997" w:rsidRDefault="00E77997" w:rsidP="00775E1A">
      <w:pPr>
        <w:pStyle w:val="Bullet1"/>
      </w:pPr>
      <w:r>
        <w:t>T</w:t>
      </w:r>
      <w:r w:rsidR="00775E1A" w:rsidRPr="00724E6E">
        <w:t>h</w:t>
      </w:r>
      <w:r>
        <w:t>is can lead to</w:t>
      </w:r>
      <w:r w:rsidR="00775E1A" w:rsidRPr="00724E6E">
        <w:t xml:space="preserve"> </w:t>
      </w:r>
      <w:r w:rsidR="00825DED">
        <w:t xml:space="preserve">men </w:t>
      </w:r>
      <w:r>
        <w:t>doing more</w:t>
      </w:r>
      <w:r w:rsidR="00775E1A" w:rsidRPr="00724E6E">
        <w:t xml:space="preserve"> practical tasks (e.g. sandbagging, clearing debris and rebuilding fences</w:t>
      </w:r>
      <w:r>
        <w:t>).</w:t>
      </w:r>
    </w:p>
    <w:p w14:paraId="159315A6" w14:textId="66066756" w:rsidR="00E77997" w:rsidRDefault="00E77997" w:rsidP="00775E1A">
      <w:pPr>
        <w:pStyle w:val="Bullet1"/>
      </w:pPr>
      <w:r>
        <w:t xml:space="preserve">It </w:t>
      </w:r>
      <w:r w:rsidR="00825DED">
        <w:t xml:space="preserve">may </w:t>
      </w:r>
      <w:r>
        <w:t xml:space="preserve">also create </w:t>
      </w:r>
      <w:r w:rsidR="00775E1A" w:rsidRPr="00724E6E">
        <w:t xml:space="preserve">pressure </w:t>
      </w:r>
      <w:r w:rsidR="00FC1122">
        <w:t xml:space="preserve">on men </w:t>
      </w:r>
      <w:r w:rsidR="00775E1A" w:rsidRPr="00724E6E">
        <w:t>to stay and defend, rather than evacuate</w:t>
      </w:r>
      <w:r>
        <w:t>.</w:t>
      </w:r>
    </w:p>
    <w:p w14:paraId="319A88E6" w14:textId="265BFF4A" w:rsidR="00775E1A" w:rsidRPr="00724E6E" w:rsidRDefault="00433E9E" w:rsidP="00433E9E">
      <w:pPr>
        <w:pStyle w:val="Bodyafterbullets"/>
      </w:pPr>
      <w:r>
        <w:t xml:space="preserve">Key research: </w:t>
      </w:r>
      <w:hyperlink r:id="rId49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 xml:space="preserve">; </w:t>
      </w:r>
      <w:hyperlink r:id="rId50" w:anchor="intro" w:history="1">
        <w:r w:rsidR="00775E1A" w:rsidRPr="00724E6E">
          <w:rPr>
            <w:rStyle w:val="Hyperlink"/>
            <w:rFonts w:cs="Arial"/>
          </w:rPr>
          <w:t>Gender and Disaster Australia 2025</w:t>
        </w:r>
      </w:hyperlink>
      <w:r w:rsidR="00775E1A" w:rsidRPr="00724E6E">
        <w:t xml:space="preserve">; </w:t>
      </w:r>
      <w:hyperlink r:id="rId51" w:history="1">
        <w:r w:rsidR="00775E1A" w:rsidRPr="00724E6E">
          <w:rPr>
            <w:rStyle w:val="Hyperlink"/>
            <w:rFonts w:cs="Arial"/>
          </w:rPr>
          <w:t>Women's Health Loddon Mallee 2024</w:t>
        </w:r>
      </w:hyperlink>
      <w:r w:rsidR="00775E1A" w:rsidRPr="00724E6E">
        <w:t>.</w:t>
      </w:r>
    </w:p>
    <w:p w14:paraId="73D2FD2F" w14:textId="740AD97A" w:rsidR="00E77997" w:rsidRPr="00335011" w:rsidRDefault="00E77997" w:rsidP="00335011">
      <w:pPr>
        <w:pStyle w:val="Body"/>
        <w:rPr>
          <w:b/>
          <w:bCs/>
        </w:rPr>
      </w:pPr>
      <w:r w:rsidRPr="00335011">
        <w:rPr>
          <w:b/>
          <w:bCs/>
        </w:rPr>
        <w:lastRenderedPageBreak/>
        <w:t>Perceptions of r</w:t>
      </w:r>
      <w:r w:rsidR="00775E1A" w:rsidRPr="00335011">
        <w:rPr>
          <w:b/>
          <w:bCs/>
        </w:rPr>
        <w:t xml:space="preserve">isk: </w:t>
      </w:r>
    </w:p>
    <w:p w14:paraId="6D14143D" w14:textId="325D79CC" w:rsidR="00E77997" w:rsidRDefault="00775E1A" w:rsidP="00775E1A">
      <w:pPr>
        <w:pStyle w:val="Bullet1"/>
      </w:pPr>
      <w:r w:rsidRPr="00724E6E">
        <w:t xml:space="preserve">Gender stereotypes can </w:t>
      </w:r>
      <w:r w:rsidR="00E77997">
        <w:t xml:space="preserve">shape </w:t>
      </w:r>
      <w:r w:rsidRPr="00724E6E">
        <w:t xml:space="preserve">how people perceive </w:t>
      </w:r>
      <w:r w:rsidR="00E77997">
        <w:t>danger</w:t>
      </w:r>
      <w:r w:rsidR="00037F1B">
        <w:t>. It can also shape</w:t>
      </w:r>
      <w:r w:rsidR="00E77997">
        <w:t xml:space="preserve"> </w:t>
      </w:r>
      <w:r w:rsidRPr="00724E6E">
        <w:t>how organisations</w:t>
      </w:r>
      <w:r w:rsidR="00E77997">
        <w:t xml:space="preserve"> </w:t>
      </w:r>
      <w:r w:rsidRPr="00724E6E">
        <w:t xml:space="preserve">design responses and resource allocations. </w:t>
      </w:r>
    </w:p>
    <w:p w14:paraId="3270C2C1" w14:textId="55B23442" w:rsidR="00E77997" w:rsidRDefault="00775E1A" w:rsidP="00775E1A">
      <w:pPr>
        <w:pStyle w:val="Bullet1"/>
      </w:pPr>
      <w:r w:rsidRPr="00724E6E">
        <w:t xml:space="preserve">For </w:t>
      </w:r>
      <w:r w:rsidR="00E77997">
        <w:t>example</w:t>
      </w:r>
      <w:r w:rsidRPr="00724E6E">
        <w:t xml:space="preserve">, men might downplay vulnerabilities or take </w:t>
      </w:r>
      <w:r w:rsidR="00E77997">
        <w:t>more</w:t>
      </w:r>
      <w:r w:rsidR="00E77997" w:rsidRPr="00724E6E">
        <w:t xml:space="preserve"> </w:t>
      </w:r>
      <w:r w:rsidRPr="00724E6E">
        <w:t>risks</w:t>
      </w:r>
      <w:r w:rsidR="00E77997">
        <w:t>. W</w:t>
      </w:r>
      <w:r w:rsidRPr="00724E6E">
        <w:t>hile women's experiences may be minimised and seen as overreacting</w:t>
      </w:r>
      <w:r w:rsidR="00A97783">
        <w:t>.</w:t>
      </w:r>
      <w:r w:rsidRPr="00724E6E">
        <w:t xml:space="preserve"> </w:t>
      </w:r>
    </w:p>
    <w:p w14:paraId="1082B80C" w14:textId="47165EA0" w:rsidR="00775E1A" w:rsidRPr="00724E6E" w:rsidRDefault="00433E9E" w:rsidP="00433E9E">
      <w:pPr>
        <w:pStyle w:val="Bodyafterbullets"/>
      </w:pPr>
      <w:r>
        <w:t xml:space="preserve">Key research: </w:t>
      </w:r>
      <w:hyperlink r:id="rId52" w:history="1">
        <w:r w:rsidR="00775E1A" w:rsidRPr="00724E6E">
          <w:rPr>
            <w:rStyle w:val="Hyperlink"/>
            <w:rFonts w:cs="Arial"/>
          </w:rPr>
          <w:t>Women's Health Loddon Mallee 2024</w:t>
        </w:r>
      </w:hyperlink>
      <w:r w:rsidR="00775E1A" w:rsidRPr="00724E6E">
        <w:t xml:space="preserve">; </w:t>
      </w:r>
      <w:hyperlink r:id="rId53" w:anchor="intro" w:history="1">
        <w:r w:rsidR="00775E1A" w:rsidRPr="00724E6E">
          <w:rPr>
            <w:rStyle w:val="Hyperlink"/>
            <w:rFonts w:cs="Arial"/>
          </w:rPr>
          <w:t>Gender and Disaster Australia 2025</w:t>
        </w:r>
      </w:hyperlink>
      <w:r w:rsidR="00775E1A" w:rsidRPr="00724E6E">
        <w:t xml:space="preserve">. </w:t>
      </w:r>
    </w:p>
    <w:p w14:paraId="76CC23CA" w14:textId="77777777" w:rsidR="00433E9E" w:rsidRPr="00433E9E" w:rsidRDefault="00775E1A" w:rsidP="00433E9E">
      <w:pPr>
        <w:pStyle w:val="Body"/>
        <w:rPr>
          <w:b/>
          <w:bCs/>
        </w:rPr>
      </w:pPr>
      <w:r w:rsidRPr="00433E9E">
        <w:rPr>
          <w:b/>
          <w:bCs/>
        </w:rPr>
        <w:t xml:space="preserve">Seeking help: </w:t>
      </w:r>
    </w:p>
    <w:p w14:paraId="407CC7C8" w14:textId="4038FFF5" w:rsidR="00037F1B" w:rsidRDefault="00775E1A" w:rsidP="00775E1A">
      <w:pPr>
        <w:pStyle w:val="Bullet1"/>
      </w:pPr>
      <w:r w:rsidRPr="00724E6E">
        <w:t xml:space="preserve">Women might be less likely to seek help due to fear of </w:t>
      </w:r>
      <w:r w:rsidR="00391561">
        <w:t>judgment</w:t>
      </w:r>
      <w:r w:rsidR="00391561" w:rsidRPr="00724E6E">
        <w:t xml:space="preserve"> </w:t>
      </w:r>
      <w:r w:rsidRPr="00724E6E">
        <w:t>or being seen as ‘less capable</w:t>
      </w:r>
      <w:r w:rsidR="009F73E9" w:rsidRPr="00724E6E">
        <w:t>.’</w:t>
      </w:r>
      <w:r w:rsidRPr="00724E6E">
        <w:t xml:space="preserve"> </w:t>
      </w:r>
    </w:p>
    <w:p w14:paraId="578E3D63" w14:textId="69782631" w:rsidR="00433E9E" w:rsidRDefault="00037F1B" w:rsidP="00775E1A">
      <w:pPr>
        <w:pStyle w:val="Bullet1"/>
      </w:pPr>
      <w:r>
        <w:t>M</w:t>
      </w:r>
      <w:r w:rsidR="00775E1A" w:rsidRPr="00724E6E">
        <w:t>en might feel pressure to handle situations themselves and see help as a sign of weakness</w:t>
      </w:r>
      <w:r w:rsidR="009D64C1">
        <w:t>.</w:t>
      </w:r>
      <w:r w:rsidR="00775E1A" w:rsidRPr="00724E6E">
        <w:t xml:space="preserve"> </w:t>
      </w:r>
    </w:p>
    <w:p w14:paraId="01DB6BB2" w14:textId="1B664210" w:rsidR="00775E1A" w:rsidRPr="00724E6E" w:rsidRDefault="00433E9E" w:rsidP="009D64C1">
      <w:pPr>
        <w:pStyle w:val="Bodyafterbullets"/>
      </w:pPr>
      <w:r>
        <w:t xml:space="preserve">Key research: </w:t>
      </w:r>
      <w:hyperlink r:id="rId54" w:history="1">
        <w:r w:rsidR="00775E1A" w:rsidRPr="00724E6E">
          <w:rPr>
            <w:rStyle w:val="Hyperlink"/>
            <w:rFonts w:cs="Arial"/>
          </w:rPr>
          <w:t>Women's Health Loddon Mallee 2024</w:t>
        </w:r>
      </w:hyperlink>
      <w:r w:rsidR="00775E1A" w:rsidRPr="00724E6E">
        <w:t xml:space="preserve">; </w:t>
      </w:r>
      <w:hyperlink r:id="rId55" w:history="1">
        <w:r w:rsidR="00775E1A" w:rsidRPr="00724E6E">
          <w:rPr>
            <w:rStyle w:val="Hyperlink"/>
            <w:rFonts w:cs="Arial"/>
          </w:rPr>
          <w:t>The Men's Project &amp; Flood 2024</w:t>
        </w:r>
      </w:hyperlink>
      <w:r w:rsidR="00775E1A" w:rsidRPr="00724E6E">
        <w:t xml:space="preserve">. </w:t>
      </w:r>
    </w:p>
    <w:p w14:paraId="18731EEE" w14:textId="77777777" w:rsidR="00775E1A" w:rsidRPr="00724E6E" w:rsidRDefault="00775E1A" w:rsidP="00775E1A">
      <w:pPr>
        <w:pStyle w:val="Heading2"/>
        <w:spacing w:line="240" w:lineRule="auto"/>
        <w:rPr>
          <w:rFonts w:cs="Arial"/>
        </w:rPr>
      </w:pPr>
      <w:r w:rsidRPr="00724E6E">
        <w:rPr>
          <w:rFonts w:cs="Arial"/>
        </w:rPr>
        <w:t>What additional needs do people have?</w:t>
      </w:r>
    </w:p>
    <w:p w14:paraId="626406D2" w14:textId="19877F46" w:rsidR="00E261C0" w:rsidRDefault="00E77997" w:rsidP="00775E1A">
      <w:pPr>
        <w:pStyle w:val="Body"/>
      </w:pPr>
      <w:r>
        <w:t>P</w:t>
      </w:r>
      <w:r w:rsidR="00775E1A" w:rsidRPr="00724E6E">
        <w:t>eople’s needs and experiences are shaped not only by gender</w:t>
      </w:r>
      <w:r w:rsidR="0023649F">
        <w:t xml:space="preserve"> but also by factors such as</w:t>
      </w:r>
      <w:r w:rsidR="00775E1A" w:rsidRPr="00724E6E">
        <w:t xml:space="preserve"> age, disability, cultural background, and </w:t>
      </w:r>
      <w:r>
        <w:t>income</w:t>
      </w:r>
      <w:r w:rsidR="00775E1A" w:rsidRPr="00724E6E">
        <w:t xml:space="preserve">. </w:t>
      </w:r>
      <w:r w:rsidR="00E261C0">
        <w:t xml:space="preserve">It is vital to </w:t>
      </w:r>
      <w:r w:rsidR="00A97783">
        <w:t>understand</w:t>
      </w:r>
      <w:r w:rsidR="00775E1A" w:rsidRPr="00724E6E">
        <w:t xml:space="preserve"> how gender inequality interacts with issues such as</w:t>
      </w:r>
      <w:r w:rsidR="00E261C0">
        <w:t>:</w:t>
      </w:r>
    </w:p>
    <w:p w14:paraId="3A308034" w14:textId="499A9639" w:rsidR="00E261C0" w:rsidRDefault="00E261C0" w:rsidP="00E261C0">
      <w:pPr>
        <w:pStyle w:val="Bullet1"/>
      </w:pPr>
      <w:r>
        <w:t>a</w:t>
      </w:r>
      <w:r w:rsidR="00775E1A" w:rsidRPr="00724E6E">
        <w:t>geism</w:t>
      </w:r>
    </w:p>
    <w:p w14:paraId="7472750A" w14:textId="72FCB09E" w:rsidR="00E261C0" w:rsidRDefault="00775E1A" w:rsidP="00E261C0">
      <w:pPr>
        <w:pStyle w:val="Bullet1"/>
      </w:pPr>
      <w:r w:rsidRPr="00724E6E">
        <w:t>ableism</w:t>
      </w:r>
    </w:p>
    <w:p w14:paraId="1435D69A" w14:textId="63108552" w:rsidR="00E261C0" w:rsidRDefault="00775E1A" w:rsidP="00E261C0">
      <w:pPr>
        <w:pStyle w:val="Bullet1"/>
      </w:pPr>
      <w:r w:rsidRPr="00724E6E">
        <w:t>racism</w:t>
      </w:r>
    </w:p>
    <w:p w14:paraId="4977E29C" w14:textId="0BD79899" w:rsidR="00E261C0" w:rsidRDefault="00775E1A" w:rsidP="00E261C0">
      <w:pPr>
        <w:pStyle w:val="Bullet1"/>
      </w:pPr>
      <w:r w:rsidRPr="00724E6E">
        <w:t>homophobia</w:t>
      </w:r>
    </w:p>
    <w:p w14:paraId="6F4BECC0" w14:textId="6905D815" w:rsidR="00E261C0" w:rsidRDefault="00775E1A" w:rsidP="00E261C0">
      <w:pPr>
        <w:pStyle w:val="Bullet1"/>
      </w:pPr>
      <w:r w:rsidRPr="00724E6E">
        <w:t>biphobia</w:t>
      </w:r>
      <w:r w:rsidR="000F5EFC">
        <w:t>.</w:t>
      </w:r>
      <w:r w:rsidRPr="00724E6E">
        <w:t xml:space="preserve"> </w:t>
      </w:r>
    </w:p>
    <w:p w14:paraId="1FE0A78E" w14:textId="4EC39F6F" w:rsidR="00E261C0" w:rsidRDefault="00E261C0" w:rsidP="00433E9E">
      <w:pPr>
        <w:pStyle w:val="Bodyafterbullets"/>
      </w:pPr>
      <w:r>
        <w:t xml:space="preserve">Looking at how these overlap </w:t>
      </w:r>
      <w:r w:rsidR="00D940D7">
        <w:t xml:space="preserve">with gender </w:t>
      </w:r>
      <w:r>
        <w:t xml:space="preserve">is </w:t>
      </w:r>
      <w:r w:rsidR="00775E1A" w:rsidRPr="00724E6E">
        <w:t>called taking an ‘intersectional gender approach</w:t>
      </w:r>
      <w:r w:rsidR="009F73E9" w:rsidRPr="00724E6E">
        <w:t>.’</w:t>
      </w:r>
      <w:r w:rsidR="00775E1A" w:rsidRPr="00724E6E">
        <w:t xml:space="preserve"> </w:t>
      </w:r>
    </w:p>
    <w:p w14:paraId="13763F85" w14:textId="644B2DDF" w:rsidR="00775E1A" w:rsidRPr="00724E6E" w:rsidRDefault="00775E1A" w:rsidP="00433E9E">
      <w:pPr>
        <w:pStyle w:val="Body"/>
      </w:pPr>
      <w:r w:rsidRPr="00724E6E">
        <w:t xml:space="preserve">The following sections </w:t>
      </w:r>
      <w:r w:rsidR="00E261C0">
        <w:t>outline</w:t>
      </w:r>
      <w:r w:rsidRPr="00724E6E">
        <w:t xml:space="preserve"> </w:t>
      </w:r>
      <w:r w:rsidR="00E261C0">
        <w:t>additional needs for particular groups</w:t>
      </w:r>
      <w:r w:rsidR="003C434A">
        <w:t>.</w:t>
      </w:r>
    </w:p>
    <w:p w14:paraId="3A6F877D" w14:textId="77777777" w:rsidR="00775E1A" w:rsidRPr="00724E6E" w:rsidRDefault="00775E1A" w:rsidP="00187968">
      <w:pPr>
        <w:pStyle w:val="Heading3"/>
      </w:pPr>
      <w:r w:rsidRPr="00724E6E">
        <w:t>LGBTIQA+ communities</w:t>
      </w:r>
    </w:p>
    <w:p w14:paraId="63ADACC3" w14:textId="3BA7BD03" w:rsidR="00775E1A" w:rsidRPr="00724E6E" w:rsidRDefault="009B793B" w:rsidP="00775E1A">
      <w:pPr>
        <w:pStyle w:val="Body"/>
      </w:pPr>
      <w:r>
        <w:t xml:space="preserve">LGBTIQA+ people </w:t>
      </w:r>
      <w:r w:rsidR="00775E1A">
        <w:t xml:space="preserve">face unique challenges </w:t>
      </w:r>
      <w:r w:rsidR="00E261C0">
        <w:t>before, during and after</w:t>
      </w:r>
      <w:r w:rsidR="00775E1A">
        <w:t xml:space="preserve"> </w:t>
      </w:r>
      <w:r w:rsidR="005F3E36">
        <w:t>emergencie</w:t>
      </w:r>
      <w:r w:rsidR="00775E1A">
        <w:t>s</w:t>
      </w:r>
      <w:r w:rsidR="00E261C0">
        <w:t>. They</w:t>
      </w:r>
      <w:r w:rsidR="00F41317" w:rsidRPr="00F41317">
        <w:t xml:space="preserve"> may also draw on strong networks of mutual support</w:t>
      </w:r>
      <w:r w:rsidR="0023649F">
        <w:t>.</w:t>
      </w:r>
      <w:r w:rsidR="00E261C0">
        <w:t xml:space="preserve"> This</w:t>
      </w:r>
      <w:r w:rsidR="00A06C2A">
        <w:t xml:space="preserve"> </w:t>
      </w:r>
      <w:r w:rsidR="00E5004E">
        <w:t>can be</w:t>
      </w:r>
      <w:r w:rsidR="00E261C0">
        <w:t xml:space="preserve"> an </w:t>
      </w:r>
      <w:r w:rsidR="00775E1A">
        <w:t>asset</w:t>
      </w:r>
      <w:r w:rsidR="00E261C0">
        <w:t xml:space="preserve"> </w:t>
      </w:r>
      <w:r w:rsidR="00775E1A">
        <w:t>in recovery and rebuilding efforts.</w:t>
      </w:r>
    </w:p>
    <w:p w14:paraId="0F7E5892" w14:textId="77777777" w:rsidR="00E261C0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Safety and inclusion: </w:t>
      </w:r>
    </w:p>
    <w:p w14:paraId="10BFE827" w14:textId="6CDA18D9" w:rsidR="00E261C0" w:rsidRDefault="00775E1A" w:rsidP="00775E1A">
      <w:pPr>
        <w:pStyle w:val="Bullet1"/>
      </w:pPr>
      <w:r w:rsidRPr="00724E6E">
        <w:t xml:space="preserve">LGBTIQA+ people may feel uncomfortable or unsafe to disclose their identity or speak up </w:t>
      </w:r>
      <w:r w:rsidR="00E261C0">
        <w:t xml:space="preserve">in </w:t>
      </w:r>
      <w:r w:rsidR="005F3E36">
        <w:t xml:space="preserve">emergency </w:t>
      </w:r>
      <w:r w:rsidRPr="00724E6E">
        <w:t xml:space="preserve">preparedness training or relief centres. </w:t>
      </w:r>
    </w:p>
    <w:p w14:paraId="5EE31055" w14:textId="5E2F0ED4" w:rsidR="00511067" w:rsidRDefault="00E261C0" w:rsidP="00775E1A">
      <w:pPr>
        <w:pStyle w:val="Bullet1"/>
      </w:pPr>
      <w:r>
        <w:t>Some</w:t>
      </w:r>
      <w:r w:rsidR="00775E1A" w:rsidRPr="00724E6E">
        <w:t xml:space="preserve"> lack support from their families</w:t>
      </w:r>
      <w:r w:rsidR="00511067">
        <w:t xml:space="preserve"> or face</w:t>
      </w:r>
      <w:r w:rsidR="00775E1A" w:rsidRPr="00724E6E">
        <w:t xml:space="preserve"> stigma within their communities. </w:t>
      </w:r>
    </w:p>
    <w:p w14:paraId="5750C33C" w14:textId="4E58B800" w:rsidR="00511067" w:rsidRDefault="00775E1A" w:rsidP="00775E1A">
      <w:pPr>
        <w:pStyle w:val="Bullet1"/>
      </w:pPr>
      <w:r w:rsidRPr="00724E6E">
        <w:t>This can create barriers to connecting with the community</w:t>
      </w:r>
      <w:r w:rsidR="00511067">
        <w:t>.</w:t>
      </w:r>
      <w:r w:rsidRPr="00724E6E">
        <w:t xml:space="preserve"> </w:t>
      </w:r>
      <w:r w:rsidR="00511067">
        <w:t>It can also stop them</w:t>
      </w:r>
      <w:r w:rsidRPr="00724E6E">
        <w:t xml:space="preserve"> </w:t>
      </w:r>
      <w:r w:rsidR="00511067">
        <w:t xml:space="preserve">from </w:t>
      </w:r>
      <w:r w:rsidRPr="00724E6E">
        <w:t>accessing support in emergencies</w:t>
      </w:r>
      <w:r w:rsidR="009D3C42">
        <w:t>.</w:t>
      </w:r>
      <w:r w:rsidRPr="00724E6E">
        <w:t xml:space="preserve"> </w:t>
      </w:r>
    </w:p>
    <w:p w14:paraId="18C99354" w14:textId="2E3C0460" w:rsidR="00775E1A" w:rsidRPr="00724E6E" w:rsidRDefault="00433E9E" w:rsidP="00433E9E">
      <w:pPr>
        <w:pStyle w:val="Bodyafterbullets"/>
      </w:pPr>
      <w:r>
        <w:t xml:space="preserve">Key research: </w:t>
      </w:r>
      <w:hyperlink r:id="rId56" w:history="1">
        <w:r w:rsidR="00775E1A" w:rsidRPr="00724E6E">
          <w:rPr>
            <w:rStyle w:val="Hyperlink"/>
            <w:rFonts w:cs="Arial"/>
          </w:rPr>
          <w:t>Gender and Disaster Australia 2023a</w:t>
        </w:r>
      </w:hyperlink>
      <w:r w:rsidR="00775E1A" w:rsidRPr="00724E6E">
        <w:t xml:space="preserve">; </w:t>
      </w:r>
      <w:hyperlink r:id="rId57" w:history="1">
        <w:r w:rsidR="00775E1A" w:rsidRPr="00724E6E">
          <w:rPr>
            <w:rStyle w:val="Hyperlink"/>
            <w:rFonts w:cs="Arial"/>
          </w:rPr>
          <w:t>Gender and Disaster 2023b</w:t>
        </w:r>
      </w:hyperlink>
      <w:r w:rsidR="00775E1A" w:rsidRPr="00724E6E">
        <w:t>.</w:t>
      </w:r>
    </w:p>
    <w:p w14:paraId="259D08C4" w14:textId="77777777" w:rsidR="00511067" w:rsidRPr="00335011" w:rsidRDefault="00775E1A" w:rsidP="004C5920">
      <w:pPr>
        <w:pStyle w:val="Body"/>
        <w:rPr>
          <w:b/>
          <w:bCs/>
        </w:rPr>
      </w:pPr>
      <w:r w:rsidRPr="00335011">
        <w:rPr>
          <w:b/>
          <w:bCs/>
        </w:rPr>
        <w:t xml:space="preserve">Community attitudes: </w:t>
      </w:r>
    </w:p>
    <w:p w14:paraId="51B1F98C" w14:textId="3FB4A9A3" w:rsidR="00511067" w:rsidRDefault="00511067" w:rsidP="00511067">
      <w:pPr>
        <w:pStyle w:val="Bullet1"/>
      </w:pPr>
      <w:r>
        <w:t>B</w:t>
      </w:r>
      <w:r w:rsidR="00775E1A" w:rsidRPr="00724E6E">
        <w:t xml:space="preserve">isexual women, trans </w:t>
      </w:r>
      <w:r w:rsidR="007418B0" w:rsidRPr="00724E6E">
        <w:t>women,</w:t>
      </w:r>
      <w:r w:rsidR="00775E1A" w:rsidRPr="00724E6E">
        <w:t xml:space="preserve"> and gender</w:t>
      </w:r>
      <w:r w:rsidR="005F3E36">
        <w:t>-</w:t>
      </w:r>
      <w:r w:rsidR="00775E1A" w:rsidRPr="00724E6E">
        <w:t>diverse people experience high</w:t>
      </w:r>
      <w:r>
        <w:t>er</w:t>
      </w:r>
      <w:r w:rsidR="00775E1A" w:rsidRPr="00724E6E">
        <w:t xml:space="preserve"> rates of family and gender-based violence. </w:t>
      </w:r>
    </w:p>
    <w:p w14:paraId="7FDAC20E" w14:textId="7E3BEA59" w:rsidR="00511067" w:rsidRDefault="00511067" w:rsidP="00511067">
      <w:pPr>
        <w:pStyle w:val="Bullet1"/>
      </w:pPr>
      <w:r>
        <w:t>D</w:t>
      </w:r>
      <w:r w:rsidR="00775E1A" w:rsidRPr="00724E6E">
        <w:t>iscrimination, harassment, and</w:t>
      </w:r>
      <w:r>
        <w:t xml:space="preserve"> </w:t>
      </w:r>
      <w:r w:rsidR="00775E1A" w:rsidRPr="00724E6E">
        <w:t xml:space="preserve">violence </w:t>
      </w:r>
      <w:r>
        <w:t>may increase in</w:t>
      </w:r>
      <w:r w:rsidR="00775E1A" w:rsidRPr="00724E6E">
        <w:t xml:space="preserve"> evacuation and relief centres where privacy</w:t>
      </w:r>
      <w:r>
        <w:t xml:space="preserve"> is limited</w:t>
      </w:r>
      <w:r w:rsidR="00775E1A" w:rsidRPr="00724E6E">
        <w:t xml:space="preserve">. </w:t>
      </w:r>
    </w:p>
    <w:p w14:paraId="277F32C9" w14:textId="47EAB80E" w:rsidR="00511067" w:rsidRDefault="00DC0B3B" w:rsidP="00511067">
      <w:pPr>
        <w:pStyle w:val="Bullet1"/>
      </w:pPr>
      <w:r>
        <w:t>In</w:t>
      </w:r>
      <w:r w:rsidRPr="00DC0B3B">
        <w:t xml:space="preserve"> some settings, the views or practices of volunteers, service providers or faith-based organisations may make LGBTIQA+ people feel unwelcome or unsafe.</w:t>
      </w:r>
    </w:p>
    <w:p w14:paraId="0825B2DE" w14:textId="4F8090B8" w:rsidR="00775E1A" w:rsidRPr="00724E6E" w:rsidRDefault="00433E9E" w:rsidP="00433E9E">
      <w:pPr>
        <w:pStyle w:val="Bodyafterbullets"/>
      </w:pPr>
      <w:r>
        <w:t xml:space="preserve">Key research: </w:t>
      </w:r>
      <w:hyperlink r:id="rId58" w:history="1">
        <w:r w:rsidR="00775E1A" w:rsidRPr="00724E6E">
          <w:rPr>
            <w:rStyle w:val="Hyperlink"/>
            <w:rFonts w:cs="Arial"/>
          </w:rPr>
          <w:t>Our Watch 2025a</w:t>
        </w:r>
      </w:hyperlink>
      <w:r w:rsidR="00775E1A" w:rsidRPr="00724E6E">
        <w:t xml:space="preserve">; </w:t>
      </w:r>
      <w:hyperlink r:id="rId59" w:history="1">
        <w:r w:rsidR="00775E1A" w:rsidRPr="00724E6E">
          <w:rPr>
            <w:rStyle w:val="Hyperlink"/>
            <w:rFonts w:cs="Arial"/>
          </w:rPr>
          <w:t>Australian Institute for Disaster Resilience 2024</w:t>
        </w:r>
      </w:hyperlink>
      <w:r w:rsidR="00775E1A" w:rsidRPr="00724E6E">
        <w:t xml:space="preserve">. </w:t>
      </w:r>
    </w:p>
    <w:p w14:paraId="3585B78D" w14:textId="77777777" w:rsidR="00511067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Understanding the spectrum: </w:t>
      </w:r>
    </w:p>
    <w:p w14:paraId="5BCD3E3F" w14:textId="245066C8" w:rsidR="00511067" w:rsidRDefault="001D6F9C" w:rsidP="00775E1A">
      <w:pPr>
        <w:pStyle w:val="Bullet1"/>
      </w:pPr>
      <w:r>
        <w:lastRenderedPageBreak/>
        <w:t>It</w:t>
      </w:r>
      <w:r w:rsidRPr="00724E6E">
        <w:t xml:space="preserve"> is</w:t>
      </w:r>
      <w:r w:rsidR="00775E1A" w:rsidRPr="00724E6E">
        <w:t xml:space="preserve"> important to remember that </w:t>
      </w:r>
      <w:r w:rsidR="007B156B">
        <w:t xml:space="preserve">the acronym </w:t>
      </w:r>
      <w:r w:rsidR="00775E1A" w:rsidRPr="00724E6E">
        <w:t xml:space="preserve">‘LGBTIQA+’ represents a diverse group of people, each of whom </w:t>
      </w:r>
      <w:r w:rsidR="007F4B72">
        <w:t>may be</w:t>
      </w:r>
      <w:r w:rsidR="007B156B">
        <w:t xml:space="preserve"> </w:t>
      </w:r>
      <w:r w:rsidR="00775E1A" w:rsidRPr="00724E6E">
        <w:t xml:space="preserve">affected </w:t>
      </w:r>
      <w:r w:rsidR="007B156B">
        <w:t xml:space="preserve">differently </w:t>
      </w:r>
      <w:r w:rsidR="00775E1A" w:rsidRPr="00724E6E">
        <w:t xml:space="preserve">by emergencies. </w:t>
      </w:r>
    </w:p>
    <w:p w14:paraId="294BAEB7" w14:textId="4332C200" w:rsidR="00775E1A" w:rsidRPr="00724E6E" w:rsidRDefault="00433E9E" w:rsidP="00433E9E">
      <w:pPr>
        <w:pStyle w:val="Bodyafterbullets"/>
      </w:pPr>
      <w:r>
        <w:t xml:space="preserve">Key research: </w:t>
      </w:r>
      <w:hyperlink r:id="rId60" w:history="1">
        <w:r w:rsidR="00775E1A" w:rsidRPr="00724E6E">
          <w:rPr>
            <w:rStyle w:val="Hyperlink"/>
            <w:rFonts w:cs="Arial"/>
          </w:rPr>
          <w:t>Larin 2024</w:t>
        </w:r>
      </w:hyperlink>
      <w:r w:rsidR="0007584D">
        <w:t>.</w:t>
      </w:r>
    </w:p>
    <w:p w14:paraId="577A6192" w14:textId="77777777" w:rsidR="00775E1A" w:rsidRPr="00724E6E" w:rsidRDefault="00775E1A" w:rsidP="00187968">
      <w:pPr>
        <w:pStyle w:val="Heading3"/>
      </w:pPr>
      <w:r w:rsidRPr="00724E6E">
        <w:t>People with disabilities</w:t>
      </w:r>
    </w:p>
    <w:p w14:paraId="0F487592" w14:textId="4A19542F" w:rsidR="00A40A7D" w:rsidRDefault="00775E1A" w:rsidP="00775E1A">
      <w:pPr>
        <w:pStyle w:val="Body"/>
      </w:pPr>
      <w:r w:rsidRPr="00724E6E">
        <w:t>People with disabilities,</w:t>
      </w:r>
      <w:r w:rsidR="00511067">
        <w:t xml:space="preserve"> </w:t>
      </w:r>
      <w:r w:rsidRPr="00724E6E">
        <w:t xml:space="preserve">chronic </w:t>
      </w:r>
      <w:r w:rsidR="00391561">
        <w:t>illnesses, neurodivergence, or mental illnesses</w:t>
      </w:r>
      <w:r w:rsidR="00A40A7D">
        <w:t xml:space="preserve"> </w:t>
      </w:r>
      <w:r w:rsidRPr="00724E6E">
        <w:t xml:space="preserve">often face significant barriers during emergencies. This can leave them at greater risk of harm. </w:t>
      </w:r>
    </w:p>
    <w:p w14:paraId="0CFDF5A2" w14:textId="755EC5B1" w:rsidR="00775E1A" w:rsidRPr="00724E6E" w:rsidRDefault="00A40A7D" w:rsidP="00775E1A">
      <w:pPr>
        <w:pStyle w:val="Body"/>
      </w:pPr>
      <w:r>
        <w:t>T</w:t>
      </w:r>
      <w:r w:rsidR="00775E1A" w:rsidRPr="00724E6E">
        <w:t>he</w:t>
      </w:r>
      <w:r w:rsidR="007952ED">
        <w:t>ir</w:t>
      </w:r>
      <w:r w:rsidR="00775E1A" w:rsidRPr="00724E6E">
        <w:t xml:space="preserve"> lived experiences</w:t>
      </w:r>
      <w:r>
        <w:t xml:space="preserve"> also</w:t>
      </w:r>
      <w:r w:rsidR="00775E1A" w:rsidRPr="00724E6E">
        <w:t xml:space="preserve"> provide valuable insights for designing more inclusive and effective emergency services.</w:t>
      </w:r>
    </w:p>
    <w:p w14:paraId="671A9DEE" w14:textId="4FD2FB54" w:rsidR="00A40A7D" w:rsidRPr="00433E9E" w:rsidRDefault="007152AB" w:rsidP="00335011">
      <w:pPr>
        <w:pStyle w:val="Body"/>
        <w:rPr>
          <w:b/>
          <w:bCs/>
        </w:rPr>
      </w:pPr>
      <w:r w:rsidRPr="00433E9E">
        <w:rPr>
          <w:b/>
          <w:bCs/>
        </w:rPr>
        <w:t>Access to</w:t>
      </w:r>
      <w:r w:rsidR="00775E1A" w:rsidRPr="00433E9E">
        <w:rPr>
          <w:b/>
          <w:bCs/>
        </w:rPr>
        <w:t xml:space="preserve"> information: </w:t>
      </w:r>
    </w:p>
    <w:p w14:paraId="52BFE1EE" w14:textId="406CC83F" w:rsidR="007152AB" w:rsidRDefault="007152AB" w:rsidP="007152AB">
      <w:pPr>
        <w:pStyle w:val="Bullet1"/>
        <w:rPr>
          <w:rFonts w:ascii="Times New Roman" w:hAnsi="Times New Roman"/>
          <w:sz w:val="24"/>
          <w:lang w:eastAsia="en-AU"/>
        </w:rPr>
      </w:pPr>
      <w:r>
        <w:t xml:space="preserve">Emergency warnings </w:t>
      </w:r>
      <w:r w:rsidR="009559BE" w:rsidRPr="009559BE">
        <w:t>and information can be inaccessible</w:t>
      </w:r>
      <w:r>
        <w:t>.</w:t>
      </w:r>
    </w:p>
    <w:p w14:paraId="58D7CE8F" w14:textId="5B96FA8A" w:rsidR="007152AB" w:rsidRDefault="007152AB" w:rsidP="00775E1A">
      <w:pPr>
        <w:pStyle w:val="Bullet1"/>
      </w:pPr>
      <w:r>
        <w:t xml:space="preserve">It is essential to provide </w:t>
      </w:r>
      <w:r w:rsidR="00775E1A" w:rsidRPr="00724E6E">
        <w:t>information in multiple format</w:t>
      </w:r>
      <w:r>
        <w:t>s</w:t>
      </w:r>
      <w:r w:rsidR="00004A2B">
        <w:t>,</w:t>
      </w:r>
      <w:r>
        <w:t xml:space="preserve"> </w:t>
      </w:r>
      <w:r w:rsidR="00004A2B">
        <w:t>s</w:t>
      </w:r>
      <w:r w:rsidR="00775E1A" w:rsidRPr="00724E6E">
        <w:t>uch a</w:t>
      </w:r>
      <w:r>
        <w:t>s:</w:t>
      </w:r>
    </w:p>
    <w:p w14:paraId="43C98848" w14:textId="44978DA9" w:rsidR="007152AB" w:rsidRDefault="00391561" w:rsidP="007152AB">
      <w:pPr>
        <w:pStyle w:val="Bullet2"/>
      </w:pPr>
      <w:r w:rsidRPr="00724E6E">
        <w:t>A</w:t>
      </w:r>
      <w:r w:rsidR="006D5D38">
        <w:t>u</w:t>
      </w:r>
      <w:r w:rsidRPr="00724E6E">
        <w:t>slan</w:t>
      </w:r>
    </w:p>
    <w:p w14:paraId="3030C6AD" w14:textId="409EADFF" w:rsidR="007152AB" w:rsidRDefault="00775E1A" w:rsidP="007152AB">
      <w:pPr>
        <w:pStyle w:val="Bullet2"/>
      </w:pPr>
      <w:r w:rsidRPr="00724E6E">
        <w:t>closed captionin</w:t>
      </w:r>
      <w:r w:rsidR="007152AB">
        <w:t>g</w:t>
      </w:r>
    </w:p>
    <w:p w14:paraId="13239FED" w14:textId="2285EAAD" w:rsidR="007152AB" w:rsidRDefault="00775E1A" w:rsidP="007152AB">
      <w:pPr>
        <w:pStyle w:val="Bullet2"/>
      </w:pPr>
      <w:r w:rsidRPr="00724E6E">
        <w:t>large print</w:t>
      </w:r>
    </w:p>
    <w:p w14:paraId="4A82FE88" w14:textId="0688BCED" w:rsidR="007152AB" w:rsidRDefault="00775E1A" w:rsidP="007152AB">
      <w:pPr>
        <w:pStyle w:val="Bullet2"/>
      </w:pPr>
      <w:r w:rsidRPr="00724E6E">
        <w:t>audio messaging</w:t>
      </w:r>
    </w:p>
    <w:p w14:paraId="35806A44" w14:textId="46C48DEA" w:rsidR="007152AB" w:rsidRDefault="00775E1A" w:rsidP="007152AB">
      <w:pPr>
        <w:pStyle w:val="Bullet2"/>
      </w:pPr>
      <w:r w:rsidRPr="00724E6E">
        <w:t>plain language</w:t>
      </w:r>
    </w:p>
    <w:p w14:paraId="0DD1C268" w14:textId="76E57733" w:rsidR="007152AB" w:rsidRDefault="00775E1A" w:rsidP="007152AB">
      <w:pPr>
        <w:pStyle w:val="Bullet2"/>
      </w:pPr>
      <w:r w:rsidRPr="00724E6E">
        <w:t>non-digital formats for those without online acces</w:t>
      </w:r>
      <w:r w:rsidR="007152AB">
        <w:t>s</w:t>
      </w:r>
      <w:r w:rsidR="00E15E0F">
        <w:t>.</w:t>
      </w:r>
    </w:p>
    <w:p w14:paraId="209E2214" w14:textId="0708D381" w:rsidR="009559BE" w:rsidRDefault="009559BE" w:rsidP="00D513AE">
      <w:pPr>
        <w:pStyle w:val="Bullet1"/>
      </w:pPr>
      <w:r w:rsidRPr="009559BE">
        <w:t>Emergency warnings are issued by control agencies</w:t>
      </w:r>
      <w:r w:rsidR="006D5D38">
        <w:t xml:space="preserve">. </w:t>
      </w:r>
      <w:r w:rsidR="006D5D38" w:rsidRPr="006D5D38">
        <w:t>Other organisations can help make information accessible.</w:t>
      </w:r>
    </w:p>
    <w:p w14:paraId="05C5084B" w14:textId="566F782A" w:rsidR="00775E1A" w:rsidRPr="00724E6E" w:rsidRDefault="00433E9E" w:rsidP="00433E9E">
      <w:pPr>
        <w:pStyle w:val="Bodyafterbullets"/>
      </w:pPr>
      <w:r>
        <w:t xml:space="preserve">Key research: </w:t>
      </w:r>
      <w:hyperlink r:id="rId61" w:history="1">
        <w:r w:rsidR="00775E1A" w:rsidRPr="00724E6E">
          <w:rPr>
            <w:rStyle w:val="Hyperlink"/>
            <w:rFonts w:cs="Arial"/>
          </w:rPr>
          <w:t>Craig &amp; Whitburn 2023</w:t>
        </w:r>
      </w:hyperlink>
      <w:r w:rsidR="00775E1A" w:rsidRPr="00724E6E">
        <w:t xml:space="preserve">; </w:t>
      </w:r>
      <w:hyperlink r:id="rId62" w:history="1">
        <w:r w:rsidR="00775E1A" w:rsidRPr="00724E6E">
          <w:rPr>
            <w:rStyle w:val="Hyperlink"/>
            <w:rFonts w:cs="Arial"/>
          </w:rPr>
          <w:t>Royal Commission into Violence, Abuse, Neglect and Exploitation of People with Disability 2020</w:t>
        </w:r>
      </w:hyperlink>
      <w:r w:rsidR="00775E1A" w:rsidRPr="00724E6E">
        <w:t>.</w:t>
      </w:r>
    </w:p>
    <w:p w14:paraId="5AD974B1" w14:textId="77777777" w:rsidR="007152AB" w:rsidRPr="004C5920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>Access requirements:</w:t>
      </w:r>
      <w:r w:rsidRPr="004C5920">
        <w:rPr>
          <w:b/>
          <w:bCs/>
        </w:rPr>
        <w:t xml:space="preserve"> </w:t>
      </w:r>
    </w:p>
    <w:p w14:paraId="447EAF9A" w14:textId="3B898E5E" w:rsidR="007152AB" w:rsidRDefault="007152AB" w:rsidP="00775E1A">
      <w:pPr>
        <w:pStyle w:val="Bullet1"/>
      </w:pPr>
      <w:r>
        <w:t>P</w:t>
      </w:r>
      <w:r w:rsidRPr="00724E6E">
        <w:t>eople with disabilities</w:t>
      </w:r>
      <w:r>
        <w:t xml:space="preserve"> often struggle with inaccessible:</w:t>
      </w:r>
    </w:p>
    <w:p w14:paraId="4A0D8490" w14:textId="0E4AD794" w:rsidR="007152AB" w:rsidRDefault="007152AB" w:rsidP="007152AB">
      <w:pPr>
        <w:pStyle w:val="Bullet2"/>
      </w:pPr>
      <w:r>
        <w:t>e</w:t>
      </w:r>
      <w:r w:rsidR="00775E1A" w:rsidRPr="00724E6E">
        <w:t>vacuation plans</w:t>
      </w:r>
    </w:p>
    <w:p w14:paraId="323C7314" w14:textId="683D12F1" w:rsidR="007152AB" w:rsidRDefault="00775E1A" w:rsidP="007152AB">
      <w:pPr>
        <w:pStyle w:val="Bullet2"/>
      </w:pPr>
      <w:r w:rsidRPr="00724E6E">
        <w:t>transportation services</w:t>
      </w:r>
    </w:p>
    <w:p w14:paraId="6F265BA6" w14:textId="0A0CA103" w:rsidR="007152AB" w:rsidRDefault="00775E1A" w:rsidP="007152AB">
      <w:pPr>
        <w:pStyle w:val="Bullet2"/>
      </w:pPr>
      <w:r w:rsidRPr="00724E6E">
        <w:t>temporary accommodation</w:t>
      </w:r>
    </w:p>
    <w:p w14:paraId="29C545B7" w14:textId="2189B46D" w:rsidR="007152AB" w:rsidRDefault="00775E1A" w:rsidP="007152AB">
      <w:pPr>
        <w:pStyle w:val="Bullet2"/>
      </w:pPr>
      <w:r w:rsidRPr="00724E6E">
        <w:t>emergency relief centres</w:t>
      </w:r>
      <w:r w:rsidR="005F08E2">
        <w:t>.</w:t>
      </w:r>
    </w:p>
    <w:p w14:paraId="1E77F10C" w14:textId="087F791B" w:rsidR="007152AB" w:rsidRDefault="00775E1A" w:rsidP="007152AB">
      <w:pPr>
        <w:pStyle w:val="Bullet1"/>
      </w:pPr>
      <w:r w:rsidRPr="00724E6E">
        <w:t>Considerations such as ramps, wide doorways, accessible toilets, mobility and medical aids, and service animals are essential</w:t>
      </w:r>
      <w:r w:rsidR="007152AB">
        <w:t>.</w:t>
      </w:r>
    </w:p>
    <w:p w14:paraId="72DBE0D0" w14:textId="0D61B741" w:rsidR="00775E1A" w:rsidRPr="00724E6E" w:rsidRDefault="00433E9E" w:rsidP="00433E9E">
      <w:pPr>
        <w:pStyle w:val="Bodyafterbullets"/>
      </w:pPr>
      <w:r>
        <w:t xml:space="preserve">Key research: </w:t>
      </w:r>
      <w:hyperlink r:id="rId63" w:history="1">
        <w:r w:rsidR="00775E1A" w:rsidRPr="00724E6E">
          <w:rPr>
            <w:rStyle w:val="Hyperlink"/>
            <w:rFonts w:cs="Arial"/>
          </w:rPr>
          <w:t>Royal Commission into Violence, Abuse, Neglect and Exploitation of People with Disability 2020</w:t>
        </w:r>
      </w:hyperlink>
      <w:r w:rsidR="00775E1A" w:rsidRPr="00724E6E">
        <w:t>.</w:t>
      </w:r>
    </w:p>
    <w:p w14:paraId="1A88B856" w14:textId="77777777" w:rsidR="007152AB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Assistance with daily tasks: </w:t>
      </w:r>
    </w:p>
    <w:p w14:paraId="52E8B78B" w14:textId="7ABBB428" w:rsidR="007152AB" w:rsidRDefault="00775E1A" w:rsidP="00775E1A">
      <w:pPr>
        <w:pStyle w:val="Bullet1"/>
      </w:pPr>
      <w:r w:rsidRPr="00724E6E">
        <w:t xml:space="preserve">People who </w:t>
      </w:r>
      <w:r w:rsidR="007152AB">
        <w:t>need help</w:t>
      </w:r>
      <w:r w:rsidRPr="00724E6E">
        <w:t xml:space="preserve"> with daily activities and tasks may </w:t>
      </w:r>
      <w:r w:rsidR="007152AB">
        <w:t xml:space="preserve">lose access to </w:t>
      </w:r>
      <w:r w:rsidRPr="00724E6E">
        <w:t>essential services</w:t>
      </w:r>
      <w:r w:rsidR="007152AB">
        <w:t xml:space="preserve">. </w:t>
      </w:r>
    </w:p>
    <w:p w14:paraId="79B9347C" w14:textId="489DE150" w:rsidR="007152AB" w:rsidRDefault="007152AB" w:rsidP="00775E1A">
      <w:pPr>
        <w:pStyle w:val="Bullet1"/>
      </w:pPr>
      <w:r>
        <w:t xml:space="preserve">This </w:t>
      </w:r>
      <w:r w:rsidR="00775E1A" w:rsidRPr="00724E6E">
        <w:t>put</w:t>
      </w:r>
      <w:r>
        <w:t>s</w:t>
      </w:r>
      <w:r w:rsidR="00775E1A" w:rsidRPr="00724E6E">
        <w:t xml:space="preserve"> their health and safety at risk</w:t>
      </w:r>
      <w:r>
        <w:t>.</w:t>
      </w:r>
      <w:r w:rsidR="00775E1A" w:rsidRPr="00724E6E">
        <w:t xml:space="preserve"> </w:t>
      </w:r>
    </w:p>
    <w:p w14:paraId="784C74E9" w14:textId="78C003D7" w:rsidR="00775E1A" w:rsidRPr="00724E6E" w:rsidRDefault="00433E9E" w:rsidP="00433E9E">
      <w:pPr>
        <w:pStyle w:val="Bodyafterbullets"/>
      </w:pPr>
      <w:r>
        <w:t xml:space="preserve">Key research: </w:t>
      </w:r>
      <w:hyperlink r:id="rId64" w:history="1">
        <w:r w:rsidR="00775E1A" w:rsidRPr="00724E6E">
          <w:rPr>
            <w:rStyle w:val="Hyperlink"/>
            <w:rFonts w:cs="Arial"/>
          </w:rPr>
          <w:t>Royal Commission into Violence, Abuse, Neglect and Exploitation of People with Disability 2020</w:t>
        </w:r>
      </w:hyperlink>
      <w:r w:rsidR="00775E1A" w:rsidRPr="00724E6E">
        <w:t>.</w:t>
      </w:r>
    </w:p>
    <w:p w14:paraId="151771B4" w14:textId="77777777" w:rsidR="005558E1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Personal safety: </w:t>
      </w:r>
    </w:p>
    <w:p w14:paraId="5F8DDAC1" w14:textId="77777777" w:rsidR="005558E1" w:rsidRDefault="00775E1A" w:rsidP="00775E1A">
      <w:pPr>
        <w:pStyle w:val="Bullet1"/>
      </w:pPr>
      <w:r w:rsidRPr="00724E6E">
        <w:t xml:space="preserve">People with disabilities, particularly women and gender diverse people, are at greater risk of family and gender-based violence. </w:t>
      </w:r>
    </w:p>
    <w:p w14:paraId="3DE44182" w14:textId="661E6237" w:rsidR="005558E1" w:rsidRDefault="005558E1" w:rsidP="00775E1A">
      <w:pPr>
        <w:pStyle w:val="Bullet1"/>
      </w:pPr>
      <w:r>
        <w:t>P</w:t>
      </w:r>
      <w:r w:rsidR="00775E1A" w:rsidRPr="00724E6E">
        <w:t xml:space="preserve">erpetrators </w:t>
      </w:r>
      <w:r>
        <w:t xml:space="preserve">can </w:t>
      </w:r>
      <w:r w:rsidR="00775E1A" w:rsidRPr="00724E6E">
        <w:t>restrict</w:t>
      </w:r>
      <w:r>
        <w:t>:</w:t>
      </w:r>
      <w:r w:rsidR="00775E1A" w:rsidRPr="00724E6E">
        <w:t xml:space="preserve"> </w:t>
      </w:r>
    </w:p>
    <w:p w14:paraId="0B658AFE" w14:textId="77777777" w:rsidR="005558E1" w:rsidRDefault="00775E1A" w:rsidP="00335011">
      <w:pPr>
        <w:pStyle w:val="Bullet2"/>
      </w:pPr>
      <w:r w:rsidRPr="00724E6E">
        <w:t>freedom of movement, including evacuating</w:t>
      </w:r>
    </w:p>
    <w:p w14:paraId="23889C49" w14:textId="6B5D365D" w:rsidR="005558E1" w:rsidRDefault="00775E1A" w:rsidP="005558E1">
      <w:pPr>
        <w:pStyle w:val="Bullet2"/>
      </w:pPr>
      <w:r w:rsidRPr="00724E6E">
        <w:t xml:space="preserve">access to necessities such as food, </w:t>
      </w:r>
      <w:r w:rsidR="007418B0" w:rsidRPr="00724E6E">
        <w:t>water,</w:t>
      </w:r>
      <w:r w:rsidRPr="00724E6E">
        <w:t xml:space="preserve"> and medical care.</w:t>
      </w:r>
    </w:p>
    <w:p w14:paraId="37CB0C93" w14:textId="7D718186" w:rsidR="005558E1" w:rsidRDefault="005558E1" w:rsidP="00335011">
      <w:pPr>
        <w:pStyle w:val="Bullet1"/>
      </w:pPr>
      <w:r>
        <w:lastRenderedPageBreak/>
        <w:t>In emergencies, people</w:t>
      </w:r>
      <w:r w:rsidR="00775E1A" w:rsidRPr="00724E6E">
        <w:t xml:space="preserve"> in group homes and health or aged care facilities </w:t>
      </w:r>
      <w:r>
        <w:t xml:space="preserve">face </w:t>
      </w:r>
      <w:r w:rsidR="00A97783">
        <w:t xml:space="preserve">a </w:t>
      </w:r>
      <w:r>
        <w:t>higher</w:t>
      </w:r>
      <w:r w:rsidR="00775E1A" w:rsidRPr="00724E6E">
        <w:t xml:space="preserve"> risk of violence, neglect, and exploitation</w:t>
      </w:r>
      <w:r>
        <w:t xml:space="preserve">. </w:t>
      </w:r>
    </w:p>
    <w:p w14:paraId="146839D1" w14:textId="31DAD412" w:rsidR="005558E1" w:rsidRDefault="005558E1" w:rsidP="00335011">
      <w:pPr>
        <w:pStyle w:val="Bullet1"/>
      </w:pPr>
      <w:r>
        <w:t xml:space="preserve">This can happen when there is less </w:t>
      </w:r>
      <w:r w:rsidR="00775E1A" w:rsidRPr="00724E6E">
        <w:t>oversight from family, friends, advocates, and visitors</w:t>
      </w:r>
      <w:r>
        <w:t>.</w:t>
      </w:r>
    </w:p>
    <w:p w14:paraId="282DF779" w14:textId="7B2C0558" w:rsidR="00775E1A" w:rsidRPr="00724E6E" w:rsidRDefault="00433E9E" w:rsidP="00335011">
      <w:pPr>
        <w:pStyle w:val="Bodyafterbullets"/>
      </w:pPr>
      <w:r>
        <w:t xml:space="preserve">Key research: </w:t>
      </w:r>
      <w:hyperlink r:id="rId65" w:history="1">
        <w:r w:rsidR="00775E1A" w:rsidRPr="005558E1">
          <w:rPr>
            <w:rStyle w:val="Hyperlink"/>
            <w:rFonts w:cs="Arial"/>
          </w:rPr>
          <w:t>Women with Disabilities Victoria 2024</w:t>
        </w:r>
      </w:hyperlink>
      <w:r w:rsidR="00775E1A" w:rsidRPr="00724E6E">
        <w:t xml:space="preserve">; </w:t>
      </w:r>
      <w:hyperlink r:id="rId66" w:history="1">
        <w:r w:rsidR="00775E1A" w:rsidRPr="005558E1">
          <w:rPr>
            <w:rStyle w:val="Hyperlink"/>
            <w:rFonts w:cs="Arial"/>
          </w:rPr>
          <w:t>Royal Commission into Violence, Abuse, Neglect and Exploitation of People with Disability 2020</w:t>
        </w:r>
      </w:hyperlink>
      <w:r w:rsidR="00775E1A" w:rsidRPr="00724E6E">
        <w:t>.</w:t>
      </w:r>
    </w:p>
    <w:p w14:paraId="53F28AC3" w14:textId="77777777" w:rsidR="005558E1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Social isolation: </w:t>
      </w:r>
    </w:p>
    <w:p w14:paraId="5140AEF8" w14:textId="6FAE9CC1" w:rsidR="005558E1" w:rsidRDefault="005558E1" w:rsidP="00775E1A">
      <w:pPr>
        <w:pStyle w:val="Bullet1"/>
      </w:pPr>
      <w:r>
        <w:t>S</w:t>
      </w:r>
      <w:r w:rsidR="00775E1A" w:rsidRPr="00724E6E">
        <w:t xml:space="preserve">ocial isolation </w:t>
      </w:r>
      <w:r>
        <w:t>can be</w:t>
      </w:r>
      <w:r w:rsidR="00775E1A" w:rsidRPr="00724E6E">
        <w:t xml:space="preserve"> </w:t>
      </w:r>
      <w:r>
        <w:t>higher</w:t>
      </w:r>
      <w:r w:rsidR="00775E1A" w:rsidRPr="00724E6E">
        <w:t xml:space="preserve"> for people with disabilities when communication methods are </w:t>
      </w:r>
      <w:r w:rsidR="009458CC" w:rsidRPr="00724E6E">
        <w:t>disrupted.</w:t>
      </w:r>
    </w:p>
    <w:p w14:paraId="067B94EF" w14:textId="62D60045" w:rsidR="00775E1A" w:rsidRPr="00724E6E" w:rsidRDefault="00433E9E" w:rsidP="00433E9E">
      <w:pPr>
        <w:pStyle w:val="Bodyafterbullets"/>
      </w:pPr>
      <w:r>
        <w:t xml:space="preserve">Key research: </w:t>
      </w:r>
      <w:hyperlink r:id="rId67" w:history="1">
        <w:r w:rsidR="00775E1A" w:rsidRPr="00724E6E">
          <w:rPr>
            <w:rStyle w:val="Hyperlink"/>
            <w:rFonts w:cs="Arial"/>
          </w:rPr>
          <w:t>Royal Commission into Violence, Abuse, Neglect and Exploitation of People with Disability 2020</w:t>
        </w:r>
      </w:hyperlink>
      <w:r w:rsidR="00775E1A" w:rsidRPr="00724E6E">
        <w:t>.</w:t>
      </w:r>
    </w:p>
    <w:p w14:paraId="502DD601" w14:textId="77777777" w:rsidR="005558E1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Financial insecurity: </w:t>
      </w:r>
    </w:p>
    <w:p w14:paraId="5117F8A2" w14:textId="234A3EBF" w:rsidR="00A97783" w:rsidRDefault="00775E1A" w:rsidP="00775E1A">
      <w:pPr>
        <w:pStyle w:val="Bullet1"/>
      </w:pPr>
      <w:r w:rsidRPr="00724E6E">
        <w:t>People with disabilities face greater barriers to employment</w:t>
      </w:r>
      <w:r w:rsidR="00A97783">
        <w:t xml:space="preserve">. </w:t>
      </w:r>
    </w:p>
    <w:p w14:paraId="3781154C" w14:textId="02972CD0" w:rsidR="00A97783" w:rsidRDefault="00A97783" w:rsidP="00775E1A">
      <w:pPr>
        <w:pStyle w:val="Bullet1"/>
      </w:pPr>
      <w:r>
        <w:t xml:space="preserve">They can also have </w:t>
      </w:r>
      <w:r w:rsidR="00775E1A" w:rsidRPr="00724E6E">
        <w:t xml:space="preserve">additional costs for medication, </w:t>
      </w:r>
      <w:r w:rsidR="007418B0" w:rsidRPr="00724E6E">
        <w:t>transport,</w:t>
      </w:r>
      <w:r w:rsidR="00775E1A" w:rsidRPr="00724E6E">
        <w:t xml:space="preserve"> and therapy. </w:t>
      </w:r>
    </w:p>
    <w:p w14:paraId="1B2A15F9" w14:textId="03D8D190" w:rsidR="00A97783" w:rsidRDefault="00775E1A" w:rsidP="00775E1A">
      <w:pPr>
        <w:pStyle w:val="Bullet1"/>
      </w:pPr>
      <w:r w:rsidRPr="00724E6E">
        <w:t xml:space="preserve">This can </w:t>
      </w:r>
      <w:r w:rsidR="00A97783">
        <w:t>increase</w:t>
      </w:r>
      <w:r w:rsidRPr="00724E6E">
        <w:t xml:space="preserve"> financial </w:t>
      </w:r>
      <w:r w:rsidR="00820D6A">
        <w:t>stress</w:t>
      </w:r>
      <w:r w:rsidR="00820D6A" w:rsidRPr="00724E6E">
        <w:t xml:space="preserve"> </w:t>
      </w:r>
      <w:r w:rsidRPr="00724E6E">
        <w:t>and insecurity during and after emergencies</w:t>
      </w:r>
      <w:r w:rsidR="00A97783">
        <w:t>.</w:t>
      </w:r>
    </w:p>
    <w:p w14:paraId="4E0D3C3C" w14:textId="46D54848" w:rsidR="00775E1A" w:rsidRDefault="00433E9E" w:rsidP="00433E9E">
      <w:pPr>
        <w:pStyle w:val="Bodyafterbullets"/>
      </w:pPr>
      <w:r>
        <w:t xml:space="preserve">Key research: </w:t>
      </w:r>
      <w:hyperlink r:id="rId68" w:history="1">
        <w:r w:rsidR="00775E1A" w:rsidRPr="00724E6E">
          <w:rPr>
            <w:rStyle w:val="Hyperlink"/>
            <w:rFonts w:cs="Arial"/>
          </w:rPr>
          <w:t>Royal Commission into Violence, Abuse, Neglect and Exploitation of People with Disability 2020</w:t>
        </w:r>
      </w:hyperlink>
      <w:r w:rsidR="00775E1A" w:rsidRPr="00724E6E">
        <w:t>.</w:t>
      </w:r>
    </w:p>
    <w:p w14:paraId="2F63D351" w14:textId="77777777" w:rsidR="00335011" w:rsidRPr="00724E6E" w:rsidRDefault="00335011" w:rsidP="00335011">
      <w:pPr>
        <w:pStyle w:val="Heading3"/>
      </w:pPr>
      <w:r w:rsidRPr="00724E6E">
        <w:t>Older people</w:t>
      </w:r>
    </w:p>
    <w:p w14:paraId="23AE8BFD" w14:textId="513C907C" w:rsidR="00335011" w:rsidRDefault="00D9787E" w:rsidP="00335011">
      <w:pPr>
        <w:pStyle w:val="Body"/>
      </w:pPr>
      <w:r>
        <w:t>E</w:t>
      </w:r>
      <w:r w:rsidR="00335011">
        <w:t>mergency planning and response</w:t>
      </w:r>
      <w:r w:rsidR="00335011" w:rsidRPr="00884D38">
        <w:t xml:space="preserve"> should </w:t>
      </w:r>
      <w:r w:rsidR="00335011">
        <w:t xml:space="preserve">include consultation with older people and </w:t>
      </w:r>
      <w:r w:rsidR="00335011" w:rsidRPr="00884D38">
        <w:t xml:space="preserve">consider the broader ways emergencies can affect </w:t>
      </w:r>
      <w:r w:rsidR="00335011">
        <w:t>them</w:t>
      </w:r>
      <w:r w:rsidR="00335011" w:rsidRPr="00884D38">
        <w:t xml:space="preserve">. This </w:t>
      </w:r>
      <w:r w:rsidR="00BD2CAE">
        <w:t xml:space="preserve">includes </w:t>
      </w:r>
      <w:r w:rsidR="0023649F">
        <w:t>provid</w:t>
      </w:r>
      <w:r w:rsidR="00BD2CAE">
        <w:t>ing</w:t>
      </w:r>
      <w:r w:rsidR="00335011">
        <w:t xml:space="preserve"> access to:</w:t>
      </w:r>
    </w:p>
    <w:p w14:paraId="7A3D4046" w14:textId="77777777" w:rsidR="00335011" w:rsidRDefault="00335011" w:rsidP="00D513AE">
      <w:pPr>
        <w:pStyle w:val="Bullet1"/>
      </w:pPr>
      <w:r>
        <w:t>e</w:t>
      </w:r>
      <w:r w:rsidRPr="00884D38">
        <w:t>vacuation</w:t>
      </w:r>
    </w:p>
    <w:p w14:paraId="1AD7B5B1" w14:textId="77777777" w:rsidR="00335011" w:rsidRDefault="00335011" w:rsidP="00D513AE">
      <w:pPr>
        <w:pStyle w:val="Bullet1"/>
      </w:pPr>
      <w:r w:rsidRPr="00884D38">
        <w:t>essential medications</w:t>
      </w:r>
    </w:p>
    <w:p w14:paraId="60620F4E" w14:textId="5BADBC8F" w:rsidR="00335011" w:rsidRDefault="00335011" w:rsidP="00D513AE">
      <w:pPr>
        <w:pStyle w:val="Bullet1"/>
      </w:pPr>
      <w:r w:rsidRPr="00884D38">
        <w:t>timely information</w:t>
      </w:r>
      <w:r w:rsidR="00D9787E">
        <w:t>.</w:t>
      </w:r>
    </w:p>
    <w:p w14:paraId="569BBB0D" w14:textId="1B7FCF4C" w:rsidR="00335011" w:rsidRDefault="00335011" w:rsidP="00D513AE">
      <w:pPr>
        <w:pStyle w:val="Bodyafterbullets"/>
      </w:pPr>
      <w:r>
        <w:t>This will help ensure that emergency</w:t>
      </w:r>
      <w:r w:rsidRPr="00884D38">
        <w:t xml:space="preserve"> responses protect </w:t>
      </w:r>
      <w:r>
        <w:t xml:space="preserve">the </w:t>
      </w:r>
      <w:r w:rsidRPr="00884D38">
        <w:t xml:space="preserve">health, </w:t>
      </w:r>
      <w:r w:rsidR="0023649F">
        <w:t>wellbeing</w:t>
      </w:r>
      <w:r>
        <w:t>,</w:t>
      </w:r>
      <w:r w:rsidRPr="00884D38">
        <w:t xml:space="preserve"> and dignity</w:t>
      </w:r>
      <w:r>
        <w:t xml:space="preserve"> of older people</w:t>
      </w:r>
      <w:r w:rsidRPr="00884D38">
        <w:t>.</w:t>
      </w:r>
    </w:p>
    <w:p w14:paraId="2BDA400C" w14:textId="11405FD1" w:rsidR="00D9787E" w:rsidRDefault="00800A90" w:rsidP="00335011">
      <w:pPr>
        <w:pStyle w:val="Body"/>
      </w:pPr>
      <w:r>
        <w:t>Also, d</w:t>
      </w:r>
      <w:r w:rsidR="00D9787E" w:rsidRPr="00884D38">
        <w:t xml:space="preserve">isability-inclusive emergency planning is essential and will address many </w:t>
      </w:r>
      <w:r w:rsidR="00D9787E">
        <w:t xml:space="preserve">of the </w:t>
      </w:r>
      <w:r w:rsidR="00D9787E" w:rsidRPr="00884D38">
        <w:t>access and support needs</w:t>
      </w:r>
      <w:r w:rsidR="00D9787E">
        <w:t xml:space="preserve"> for those with </w:t>
      </w:r>
      <w:r w:rsidR="00D9787E" w:rsidRPr="00884D38">
        <w:t xml:space="preserve">age-related </w:t>
      </w:r>
      <w:r w:rsidR="00D9787E">
        <w:t>disabilities</w:t>
      </w:r>
      <w:r w:rsidR="00D9787E" w:rsidRPr="00884D38">
        <w:t>.</w:t>
      </w:r>
    </w:p>
    <w:p w14:paraId="6CCCB877" w14:textId="77777777" w:rsidR="00775E1A" w:rsidRPr="00724E6E" w:rsidRDefault="00775E1A" w:rsidP="00187968">
      <w:pPr>
        <w:pStyle w:val="Heading3"/>
      </w:pPr>
      <w:r w:rsidRPr="00724E6E">
        <w:t xml:space="preserve">First Nations communities </w:t>
      </w:r>
    </w:p>
    <w:p w14:paraId="08538880" w14:textId="2FEC2D86" w:rsidR="00385748" w:rsidRDefault="00775E1A" w:rsidP="00433E9E">
      <w:pPr>
        <w:pStyle w:val="Body"/>
      </w:pPr>
      <w:r w:rsidRPr="00724E6E">
        <w:t xml:space="preserve">First Nations communities face </w:t>
      </w:r>
      <w:r w:rsidR="00A97783">
        <w:t>specific</w:t>
      </w:r>
      <w:r w:rsidRPr="00724E6E">
        <w:t xml:space="preserve"> challenges during emergencies</w:t>
      </w:r>
      <w:r w:rsidR="00A97783">
        <w:t xml:space="preserve">. </w:t>
      </w:r>
      <w:r w:rsidR="00385748" w:rsidRPr="00385748">
        <w:t>First Nations communities may not have culturally safe places to evacuate to</w:t>
      </w:r>
      <w:r w:rsidR="00385748">
        <w:t>.</w:t>
      </w:r>
      <w:r w:rsidR="00385748" w:rsidRPr="00385748">
        <w:t xml:space="preserve"> </w:t>
      </w:r>
      <w:r w:rsidR="00385748">
        <w:t>Also</w:t>
      </w:r>
      <w:r w:rsidR="00A4779E">
        <w:t xml:space="preserve">, their connection to </w:t>
      </w:r>
      <w:r w:rsidR="00385748" w:rsidRPr="00385748">
        <w:t>Country is often overlooked.</w:t>
      </w:r>
    </w:p>
    <w:p w14:paraId="4A718DAA" w14:textId="3F87ADCC" w:rsidR="00385748" w:rsidRPr="00385748" w:rsidRDefault="00385748" w:rsidP="00335011">
      <w:pPr>
        <w:pStyle w:val="Body"/>
        <w:rPr>
          <w:rFonts w:ascii="Times New Roman" w:hAnsi="Times New Roman"/>
          <w:sz w:val="24"/>
          <w:lang w:eastAsia="en-AU"/>
        </w:rPr>
      </w:pPr>
      <w:r w:rsidRPr="00385748">
        <w:rPr>
          <w:rStyle w:val="Strong"/>
          <w:b w:val="0"/>
          <w:bCs w:val="0"/>
        </w:rPr>
        <w:t>First Nations people have strong cultural knowledge, strength</w:t>
      </w:r>
      <w:r w:rsidR="006940C3">
        <w:rPr>
          <w:rStyle w:val="Strong"/>
          <w:b w:val="0"/>
          <w:bCs w:val="0"/>
        </w:rPr>
        <w:t>,</w:t>
      </w:r>
      <w:r w:rsidRPr="00385748">
        <w:rPr>
          <w:rStyle w:val="Strong"/>
          <w:b w:val="0"/>
          <w:bCs w:val="0"/>
        </w:rPr>
        <w:t xml:space="preserve"> </w:t>
      </w:r>
      <w:r w:rsidRPr="00433E9E">
        <w:rPr>
          <w:rStyle w:val="Strong"/>
          <w:b w:val="0"/>
          <w:bCs w:val="0"/>
        </w:rPr>
        <w:t>and</w:t>
      </w:r>
      <w:r w:rsidRPr="00385748">
        <w:rPr>
          <w:rStyle w:val="Strong"/>
          <w:b w:val="0"/>
          <w:bCs w:val="0"/>
        </w:rPr>
        <w:t xml:space="preserve"> resilience. This comes from</w:t>
      </w:r>
      <w:r w:rsidR="0023649F">
        <w:rPr>
          <w:rStyle w:val="Strong"/>
          <w:b w:val="0"/>
          <w:bCs w:val="0"/>
        </w:rPr>
        <w:t xml:space="preserve"> a</w:t>
      </w:r>
      <w:r w:rsidRPr="00385748">
        <w:rPr>
          <w:rStyle w:val="Strong"/>
          <w:b w:val="0"/>
          <w:bCs w:val="0"/>
        </w:rPr>
        <w:t xml:space="preserve"> deep connection to Country and community. These strengths have continued despite the impacts of colonisation.</w:t>
      </w:r>
    </w:p>
    <w:p w14:paraId="01548E79" w14:textId="394B120C" w:rsidR="00385748" w:rsidRDefault="00385748" w:rsidP="00335011">
      <w:pPr>
        <w:pStyle w:val="Body"/>
      </w:pPr>
      <w:r>
        <w:t>When First Nations communities are part of each step</w:t>
      </w:r>
      <w:r w:rsidR="006940C3">
        <w:t xml:space="preserve"> in planning and decision-making</w:t>
      </w:r>
      <w:r>
        <w:t>, emergency responses work better.</w:t>
      </w:r>
    </w:p>
    <w:p w14:paraId="2A624316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Connection to Country: </w:t>
      </w:r>
    </w:p>
    <w:p w14:paraId="03E38C54" w14:textId="73295512" w:rsidR="004152D3" w:rsidRDefault="00775E1A" w:rsidP="00775E1A">
      <w:pPr>
        <w:pStyle w:val="Bullet1"/>
      </w:pPr>
      <w:r w:rsidRPr="00724E6E">
        <w:t>Emergenc</w:t>
      </w:r>
      <w:r w:rsidR="004152D3">
        <w:t xml:space="preserve">ies that damage </w:t>
      </w:r>
      <w:r w:rsidRPr="00724E6E">
        <w:t>Country affect the health and wellbeing of First Nations communitie</w:t>
      </w:r>
      <w:r w:rsidR="004152D3">
        <w:t xml:space="preserve">s. </w:t>
      </w:r>
    </w:p>
    <w:p w14:paraId="646B35BF" w14:textId="1E21B5E9" w:rsidR="00A4779E" w:rsidRDefault="004152D3" w:rsidP="00775E1A">
      <w:pPr>
        <w:pStyle w:val="Bullet1"/>
      </w:pPr>
      <w:r>
        <w:t>This is because of</w:t>
      </w:r>
      <w:r w:rsidR="00775E1A" w:rsidRPr="00724E6E">
        <w:t xml:space="preserve"> the deep connection between land, culture, history, and identity. </w:t>
      </w:r>
    </w:p>
    <w:p w14:paraId="4F5777C7" w14:textId="243DBE45" w:rsidR="00A4779E" w:rsidRPr="00724E6E" w:rsidRDefault="00433E9E" w:rsidP="00433E9E">
      <w:pPr>
        <w:pStyle w:val="Bodyafterbullets"/>
      </w:pPr>
      <w:r>
        <w:t xml:space="preserve">Key research: </w:t>
      </w:r>
      <w:hyperlink r:id="rId69" w:history="1">
        <w:r w:rsidR="00775E1A" w:rsidRPr="00724E6E">
          <w:rPr>
            <w:rStyle w:val="Hyperlink"/>
            <w:rFonts w:cs="Arial"/>
          </w:rPr>
          <w:t>Rosenhek &amp; Atkinson 2023</w:t>
        </w:r>
      </w:hyperlink>
      <w:r w:rsidR="00775E1A" w:rsidRPr="00724E6E">
        <w:t>.</w:t>
      </w:r>
    </w:p>
    <w:p w14:paraId="67757C21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Mistrust and trauma: </w:t>
      </w:r>
    </w:p>
    <w:p w14:paraId="51C0D669" w14:textId="32285C5A" w:rsidR="004152D3" w:rsidRDefault="004152D3" w:rsidP="00A4779E">
      <w:pPr>
        <w:pStyle w:val="Bullet1"/>
      </w:pPr>
      <w:r>
        <w:t>C</w:t>
      </w:r>
      <w:r w:rsidR="00775E1A" w:rsidRPr="00724E6E">
        <w:t>olonisation, displacement</w:t>
      </w:r>
      <w:r w:rsidR="0027316B">
        <w:t>,</w:t>
      </w:r>
      <w:r w:rsidR="00775E1A" w:rsidRPr="00724E6E">
        <w:t xml:space="preserve"> and systemic racism</w:t>
      </w:r>
      <w:r>
        <w:t xml:space="preserve"> ha</w:t>
      </w:r>
      <w:r w:rsidR="00A74B47">
        <w:t>ve</w:t>
      </w:r>
      <w:r>
        <w:t xml:space="preserve"> created </w:t>
      </w:r>
      <w:r w:rsidR="00775E1A" w:rsidRPr="00724E6E">
        <w:t xml:space="preserve">mistrust </w:t>
      </w:r>
      <w:r w:rsidR="00A74B47">
        <w:t xml:space="preserve">of </w:t>
      </w:r>
      <w:r w:rsidR="00775E1A" w:rsidRPr="00724E6E">
        <w:t xml:space="preserve">government </w:t>
      </w:r>
      <w:r>
        <w:t>and mainstream services.</w:t>
      </w:r>
    </w:p>
    <w:p w14:paraId="6956715C" w14:textId="70DE6B6C" w:rsidR="004152D3" w:rsidRDefault="004152D3" w:rsidP="00A4779E">
      <w:pPr>
        <w:pStyle w:val="Bullet1"/>
      </w:pPr>
      <w:r>
        <w:t>E</w:t>
      </w:r>
      <w:r w:rsidR="00775E1A" w:rsidRPr="00724E6E">
        <w:t>vacuation can</w:t>
      </w:r>
      <w:r>
        <w:t xml:space="preserve"> trigger </w:t>
      </w:r>
      <w:r w:rsidR="00775E1A" w:rsidRPr="00724E6E">
        <w:t>traum</w:t>
      </w:r>
      <w:r>
        <w:t xml:space="preserve">a from past </w:t>
      </w:r>
      <w:r w:rsidR="00775E1A" w:rsidRPr="00724E6E">
        <w:t xml:space="preserve">displacement and </w:t>
      </w:r>
      <w:r>
        <w:t xml:space="preserve">child </w:t>
      </w:r>
      <w:r w:rsidR="00775E1A" w:rsidRPr="00724E6E">
        <w:t xml:space="preserve">removal from families. </w:t>
      </w:r>
    </w:p>
    <w:p w14:paraId="6568ED18" w14:textId="1B27B241" w:rsidR="004152D3" w:rsidRDefault="004152D3" w:rsidP="00A4779E">
      <w:pPr>
        <w:pStyle w:val="Bullet1"/>
      </w:pPr>
      <w:r>
        <w:t xml:space="preserve">This can cause some </w:t>
      </w:r>
      <w:r w:rsidR="00775E1A" w:rsidRPr="00724E6E">
        <w:t xml:space="preserve">First Nations people </w:t>
      </w:r>
      <w:r>
        <w:t>to avoid seeking</w:t>
      </w:r>
      <w:r w:rsidR="00775E1A" w:rsidRPr="00724E6E">
        <w:t xml:space="preserve"> information or </w:t>
      </w:r>
      <w:r>
        <w:t>help</w:t>
      </w:r>
      <w:r w:rsidR="00DB6359">
        <w:t>.</w:t>
      </w:r>
      <w:r w:rsidR="00775E1A" w:rsidRPr="00724E6E">
        <w:t xml:space="preserve"> </w:t>
      </w:r>
    </w:p>
    <w:p w14:paraId="6E3BDE26" w14:textId="5CEE1A6A" w:rsidR="00775E1A" w:rsidRPr="00724E6E" w:rsidRDefault="00433E9E" w:rsidP="00433E9E">
      <w:pPr>
        <w:pStyle w:val="Bodyafterbullets"/>
      </w:pPr>
      <w:r>
        <w:lastRenderedPageBreak/>
        <w:t xml:space="preserve">Key research: </w:t>
      </w:r>
      <w:hyperlink r:id="rId70" w:history="1">
        <w:r w:rsidR="00775E1A" w:rsidRPr="00A4779E">
          <w:rPr>
            <w:rStyle w:val="Hyperlink"/>
            <w:rFonts w:cs="Arial"/>
          </w:rPr>
          <w:t>Rosenhek &amp; Atkinson 2023</w:t>
        </w:r>
      </w:hyperlink>
      <w:r w:rsidR="00775E1A" w:rsidRPr="00724E6E">
        <w:t>.</w:t>
      </w:r>
    </w:p>
    <w:p w14:paraId="6A9A464E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Personal safety: </w:t>
      </w:r>
    </w:p>
    <w:p w14:paraId="40E3DE67" w14:textId="77777777" w:rsidR="00A74B47" w:rsidRDefault="00775E1A" w:rsidP="00775E1A">
      <w:pPr>
        <w:pStyle w:val="Bullet1"/>
      </w:pPr>
      <w:r w:rsidRPr="00724E6E">
        <w:t>First Nations women experience higher rates of family violence than non-Indigenous women</w:t>
      </w:r>
      <w:r w:rsidR="00A74B47">
        <w:t xml:space="preserve">. </w:t>
      </w:r>
    </w:p>
    <w:p w14:paraId="380CE6C6" w14:textId="35783431" w:rsidR="00A74B47" w:rsidRDefault="00A74B47" w:rsidP="00775E1A">
      <w:pPr>
        <w:pStyle w:val="Bullet1"/>
      </w:pPr>
      <w:r>
        <w:t>This can rise</w:t>
      </w:r>
      <w:r w:rsidR="00775E1A" w:rsidRPr="00724E6E">
        <w:t xml:space="preserve"> during and after emergencies</w:t>
      </w:r>
      <w:r>
        <w:t>.</w:t>
      </w:r>
      <w:r w:rsidR="00775E1A" w:rsidRPr="00724E6E">
        <w:t xml:space="preserve"> </w:t>
      </w:r>
    </w:p>
    <w:p w14:paraId="09C65C5B" w14:textId="75E3EFAF" w:rsidR="00775E1A" w:rsidRDefault="00433E9E" w:rsidP="00433E9E">
      <w:pPr>
        <w:pStyle w:val="Bodyafterbullets"/>
      </w:pPr>
      <w:r>
        <w:t xml:space="preserve">Key research: </w:t>
      </w:r>
      <w:hyperlink r:id="rId71" w:history="1">
        <w:r w:rsidR="00775E1A" w:rsidRPr="00724E6E">
          <w:rPr>
            <w:rStyle w:val="Hyperlink"/>
            <w:rFonts w:cs="Arial"/>
          </w:rPr>
          <w:t>Rosenhek &amp; Atkinson 2023</w:t>
        </w:r>
      </w:hyperlink>
      <w:r w:rsidR="00775E1A" w:rsidRPr="00724E6E">
        <w:t>.</w:t>
      </w:r>
    </w:p>
    <w:p w14:paraId="19D1CEFA" w14:textId="77777777" w:rsidR="00775E1A" w:rsidRPr="00724E6E" w:rsidRDefault="00775E1A" w:rsidP="00187968">
      <w:pPr>
        <w:pStyle w:val="Heading3"/>
      </w:pPr>
      <w:r w:rsidRPr="00724E6E">
        <w:t>Culturally and racially marginalised communities</w:t>
      </w:r>
    </w:p>
    <w:p w14:paraId="7031CCDC" w14:textId="26571B28" w:rsidR="00A74B47" w:rsidRDefault="00775E1A" w:rsidP="00775E1A">
      <w:pPr>
        <w:pStyle w:val="Body"/>
      </w:pPr>
      <w:r w:rsidRPr="00724E6E">
        <w:t>Culturally and racially marginalised communities often encounter unique barriers during emergencies</w:t>
      </w:r>
      <w:r w:rsidR="00A74B47">
        <w:t>.</w:t>
      </w:r>
      <w:r w:rsidRPr="00724E6E">
        <w:t xml:space="preserve"> </w:t>
      </w:r>
      <w:r w:rsidR="000D5F4A">
        <w:t>These include</w:t>
      </w:r>
      <w:r w:rsidR="00A74B47">
        <w:t>:</w:t>
      </w:r>
    </w:p>
    <w:p w14:paraId="14BCDCBC" w14:textId="76B99349" w:rsidR="00A74B47" w:rsidRDefault="00775E1A" w:rsidP="00A74B47">
      <w:pPr>
        <w:pStyle w:val="Bullet1"/>
      </w:pPr>
      <w:r w:rsidRPr="00724E6E">
        <w:t>lack of culturally appropriate information</w:t>
      </w:r>
    </w:p>
    <w:p w14:paraId="2EDAC3D7" w14:textId="48545BD8" w:rsidR="00A74B47" w:rsidRDefault="00775E1A" w:rsidP="00A74B47">
      <w:pPr>
        <w:pStyle w:val="Bullet1"/>
      </w:pPr>
      <w:r w:rsidRPr="00724E6E">
        <w:t>varying levels of trust in authorities</w:t>
      </w:r>
    </w:p>
    <w:p w14:paraId="75F8118E" w14:textId="67543EEA" w:rsidR="00A74B47" w:rsidRDefault="00A74B47" w:rsidP="00A74B47">
      <w:pPr>
        <w:pStyle w:val="Bullet1"/>
      </w:pPr>
      <w:r>
        <w:t>r</w:t>
      </w:r>
      <w:r w:rsidR="00775E1A" w:rsidRPr="00724E6E">
        <w:t xml:space="preserve">estricted access to services due to immigration status. </w:t>
      </w:r>
    </w:p>
    <w:p w14:paraId="20FDFDFA" w14:textId="43B0564F" w:rsidR="00775E1A" w:rsidRPr="00724E6E" w:rsidRDefault="00775E1A" w:rsidP="00335011">
      <w:pPr>
        <w:pStyle w:val="Bodyafterbullets"/>
      </w:pPr>
      <w:r w:rsidRPr="00724E6E">
        <w:t xml:space="preserve">These communities also bring </w:t>
      </w:r>
      <w:r w:rsidR="00A74B47" w:rsidRPr="00A74B47">
        <w:t>valuable knowledge and networks</w:t>
      </w:r>
      <w:r w:rsidR="00A74B47">
        <w:t>. This</w:t>
      </w:r>
      <w:r w:rsidRPr="00724E6E">
        <w:t xml:space="preserve"> can strengthen </w:t>
      </w:r>
      <w:r w:rsidR="00050714">
        <w:t>EM</w:t>
      </w:r>
      <w:r w:rsidR="00A74B47">
        <w:t xml:space="preserve"> </w:t>
      </w:r>
      <w:r w:rsidR="00FE4D6F">
        <w:t>efforts</w:t>
      </w:r>
      <w:r w:rsidR="00FE4D6F" w:rsidRPr="00724E6E">
        <w:t xml:space="preserve"> when</w:t>
      </w:r>
      <w:r w:rsidRPr="00724E6E">
        <w:t xml:space="preserve"> they are actively included. </w:t>
      </w:r>
    </w:p>
    <w:p w14:paraId="0B419CAF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Information and resources: </w:t>
      </w:r>
    </w:p>
    <w:p w14:paraId="77E53757" w14:textId="4D85803D" w:rsidR="00A74B47" w:rsidRDefault="00A74B47" w:rsidP="00775E1A">
      <w:pPr>
        <w:pStyle w:val="Bullet1"/>
      </w:pPr>
      <w:r>
        <w:t xml:space="preserve">Some </w:t>
      </w:r>
      <w:r w:rsidR="00775E1A" w:rsidRPr="00724E6E">
        <w:t xml:space="preserve">communities </w:t>
      </w:r>
      <w:r>
        <w:t>may not know:</w:t>
      </w:r>
    </w:p>
    <w:p w14:paraId="6A35106E" w14:textId="15958F89" w:rsidR="00A74B47" w:rsidRDefault="00433E9E" w:rsidP="00A74B47">
      <w:pPr>
        <w:pStyle w:val="Bullet2"/>
      </w:pPr>
      <w:r>
        <w:t>t</w:t>
      </w:r>
      <w:r w:rsidR="00A74B47">
        <w:t xml:space="preserve">he </w:t>
      </w:r>
      <w:r w:rsidR="00775E1A" w:rsidRPr="00724E6E">
        <w:t>role of emergency services</w:t>
      </w:r>
    </w:p>
    <w:p w14:paraId="4AB863D2" w14:textId="7EE8676C" w:rsidR="00A74B47" w:rsidRDefault="00775E1A" w:rsidP="00A74B47">
      <w:pPr>
        <w:pStyle w:val="Bullet2"/>
      </w:pPr>
      <w:r w:rsidRPr="00724E6E">
        <w:t xml:space="preserve">when </w:t>
      </w:r>
      <w:r w:rsidR="001D6F9C" w:rsidRPr="00724E6E">
        <w:t>it is</w:t>
      </w:r>
      <w:r w:rsidRPr="00724E6E">
        <w:t xml:space="preserve"> appropriate to call 000</w:t>
      </w:r>
    </w:p>
    <w:p w14:paraId="3C4409D9" w14:textId="74974549" w:rsidR="00A74B47" w:rsidRDefault="00775E1A" w:rsidP="00A74B47">
      <w:pPr>
        <w:pStyle w:val="Bullet2"/>
      </w:pPr>
      <w:r w:rsidRPr="00724E6E">
        <w:t>how to respond to official warnings</w:t>
      </w:r>
      <w:r w:rsidR="00EE1A5F">
        <w:t>.</w:t>
      </w:r>
    </w:p>
    <w:p w14:paraId="425A9532" w14:textId="7BD800F8" w:rsidR="00A74B47" w:rsidRDefault="00775E1A" w:rsidP="00A74B47">
      <w:pPr>
        <w:pStyle w:val="Bullet1"/>
      </w:pPr>
      <w:r w:rsidRPr="00724E6E">
        <w:t xml:space="preserve">This can lead to confusion, </w:t>
      </w:r>
      <w:r w:rsidR="001855C6" w:rsidRPr="00724E6E">
        <w:t>panic,</w:t>
      </w:r>
      <w:r w:rsidRPr="00724E6E">
        <w:t xml:space="preserve"> and inertia. </w:t>
      </w:r>
    </w:p>
    <w:p w14:paraId="0793B204" w14:textId="438D9DBA" w:rsidR="00B147FE" w:rsidRDefault="00775E1A" w:rsidP="00A74B47">
      <w:pPr>
        <w:pStyle w:val="Bullet1"/>
      </w:pPr>
      <w:r w:rsidRPr="00724E6E">
        <w:t>Low levels of English literacy</w:t>
      </w:r>
      <w:r w:rsidR="00B147FE">
        <w:t xml:space="preserve"> can also make it hard to understand</w:t>
      </w:r>
      <w:r w:rsidRPr="00724E6E">
        <w:t xml:space="preserve"> </w:t>
      </w:r>
      <w:r w:rsidR="00A74B47">
        <w:t xml:space="preserve">emergency </w:t>
      </w:r>
      <w:r w:rsidRPr="00724E6E">
        <w:t xml:space="preserve">information. </w:t>
      </w:r>
    </w:p>
    <w:p w14:paraId="782F750E" w14:textId="4AB06DB1" w:rsidR="00264475" w:rsidRDefault="00B147FE" w:rsidP="00A74B47">
      <w:pPr>
        <w:pStyle w:val="Bullet1"/>
      </w:pPr>
      <w:r>
        <w:t>T</w:t>
      </w:r>
      <w:r w:rsidR="00775E1A" w:rsidRPr="00724E6E">
        <w:t>ranslated materials should not be relied upon</w:t>
      </w:r>
      <w:r>
        <w:t xml:space="preserve"> either. S</w:t>
      </w:r>
      <w:r w:rsidR="00775E1A" w:rsidRPr="00724E6E">
        <w:t>ome people, commonly women, have low literacy in their primary spoken language</w:t>
      </w:r>
      <w:r>
        <w:t>. They may rely</w:t>
      </w:r>
      <w:r w:rsidR="00775E1A" w:rsidRPr="00724E6E">
        <w:t xml:space="preserve"> </w:t>
      </w:r>
      <w:r w:rsidR="00391561">
        <w:t>on verbal communication or visuals</w:t>
      </w:r>
      <w:r w:rsidR="00E249C1">
        <w:t>.</w:t>
      </w:r>
    </w:p>
    <w:p w14:paraId="4B05194A" w14:textId="14A4F7F2" w:rsidR="00775E1A" w:rsidRPr="00724E6E" w:rsidRDefault="00264475" w:rsidP="00264475">
      <w:pPr>
        <w:pStyle w:val="Bodyafterbullets"/>
      </w:pPr>
      <w:r>
        <w:t xml:space="preserve">Key research: </w:t>
      </w:r>
      <w:hyperlink r:id="rId72" w:history="1">
        <w:r w:rsidR="00391561" w:rsidRPr="004F6AEE">
          <w:rPr>
            <w:rStyle w:val="Hyperlink"/>
            <w:rFonts w:cs="Times New Roman"/>
          </w:rPr>
          <w:t>Chandonnet, 2021</w:t>
        </w:r>
      </w:hyperlink>
      <w:r w:rsidR="00391561">
        <w:t xml:space="preserve">; </w:t>
      </w:r>
      <w:hyperlink r:id="rId73" w:history="1">
        <w:r w:rsidR="00391561" w:rsidRPr="004030E1">
          <w:rPr>
            <w:rStyle w:val="Hyperlink"/>
            <w:rFonts w:cs="Times New Roman"/>
          </w:rPr>
          <w:t>Hayes &amp; Ryan, 2024</w:t>
        </w:r>
      </w:hyperlink>
      <w:r w:rsidR="00775E1A" w:rsidRPr="00724E6E">
        <w:t xml:space="preserve">. </w:t>
      </w:r>
    </w:p>
    <w:p w14:paraId="2FBD1B44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Communication channels: </w:t>
      </w:r>
    </w:p>
    <w:p w14:paraId="3E22EDA2" w14:textId="32D3C62D" w:rsidR="00B147FE" w:rsidRDefault="00B147FE">
      <w:pPr>
        <w:pStyle w:val="Bullet1"/>
      </w:pPr>
      <w:r w:rsidRPr="00B147FE">
        <w:t>Many communities rely on radio and word-of-mouth, especially through community and faith leaders</w:t>
      </w:r>
      <w:r w:rsidR="007768C5">
        <w:t xml:space="preserve"> - </w:t>
      </w:r>
      <w:r w:rsidR="00133F38">
        <w:t>r</w:t>
      </w:r>
      <w:r>
        <w:t>ather than</w:t>
      </w:r>
      <w:r w:rsidRPr="00B147FE">
        <w:t xml:space="preserve"> government websites</w:t>
      </w:r>
      <w:r>
        <w:t xml:space="preserve">, </w:t>
      </w:r>
      <w:r w:rsidR="001855C6">
        <w:t>newspapers,</w:t>
      </w:r>
      <w:r w:rsidRPr="00B147FE">
        <w:t xml:space="preserve"> or social media.</w:t>
      </w:r>
    </w:p>
    <w:p w14:paraId="1DA811F0" w14:textId="73967D9C" w:rsidR="00775E1A" w:rsidRPr="00724E6E" w:rsidRDefault="00264475" w:rsidP="00264475">
      <w:pPr>
        <w:pStyle w:val="Bodyafterbullets"/>
      </w:pPr>
      <w:r>
        <w:t xml:space="preserve">Key research: </w:t>
      </w:r>
      <w:hyperlink r:id="rId74" w:history="1">
        <w:r w:rsidR="00775E1A" w:rsidRPr="00724E6E">
          <w:rPr>
            <w:rStyle w:val="Hyperlink"/>
            <w:rFonts w:cs="Arial"/>
          </w:rPr>
          <w:t>Chandonnet 2021</w:t>
        </w:r>
      </w:hyperlink>
      <w:r w:rsidR="00775E1A" w:rsidRPr="00724E6E">
        <w:t xml:space="preserve">; </w:t>
      </w:r>
      <w:hyperlink r:id="rId75" w:history="1">
        <w:r w:rsidR="00775E1A" w:rsidRPr="00724E6E">
          <w:rPr>
            <w:rStyle w:val="Hyperlink"/>
            <w:rFonts w:cs="Arial"/>
          </w:rPr>
          <w:t>Hayes &amp; Ryan 2024</w:t>
        </w:r>
      </w:hyperlink>
      <w:r w:rsidR="00775E1A" w:rsidRPr="00724E6E">
        <w:t xml:space="preserve">; </w:t>
      </w:r>
      <w:hyperlink r:id="rId76" w:history="1">
        <w:r w:rsidR="00775E1A" w:rsidRPr="00724E6E">
          <w:rPr>
            <w:rStyle w:val="Hyperlink"/>
            <w:rFonts w:cs="Arial"/>
          </w:rPr>
          <w:t>Hou et al 2025</w:t>
        </w:r>
      </w:hyperlink>
      <w:r w:rsidR="00775E1A" w:rsidRPr="00724E6E">
        <w:t xml:space="preserve">; </w:t>
      </w:r>
      <w:hyperlink r:id="rId77" w:history="1">
        <w:r w:rsidR="00775E1A" w:rsidRPr="00724E6E">
          <w:rPr>
            <w:rStyle w:val="Hyperlink"/>
            <w:rFonts w:cs="Arial"/>
          </w:rPr>
          <w:t>Young et al 2021</w:t>
        </w:r>
      </w:hyperlink>
      <w:r w:rsidR="00775E1A" w:rsidRPr="00724E6E">
        <w:t xml:space="preserve">. </w:t>
      </w:r>
    </w:p>
    <w:p w14:paraId="05F33FE9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Perception of risk: </w:t>
      </w:r>
    </w:p>
    <w:p w14:paraId="52041499" w14:textId="77777777" w:rsidR="00B147FE" w:rsidRDefault="00B147FE" w:rsidP="00775E1A">
      <w:pPr>
        <w:pStyle w:val="Bullet1"/>
      </w:pPr>
      <w:r w:rsidRPr="00B147FE">
        <w:t xml:space="preserve">Emergencies in Australia may be different from what people have experienced overseas. </w:t>
      </w:r>
    </w:p>
    <w:p w14:paraId="2F45C706" w14:textId="77777777" w:rsidR="00B147FE" w:rsidRDefault="00B147FE" w:rsidP="00775E1A">
      <w:pPr>
        <w:pStyle w:val="Bullet1"/>
      </w:pPr>
      <w:r w:rsidRPr="00B147FE">
        <w:t>This can affect how they understand risk and when they take action.</w:t>
      </w:r>
    </w:p>
    <w:p w14:paraId="53C4E6CC" w14:textId="7BCE8B6D" w:rsidR="00775E1A" w:rsidRPr="00724E6E" w:rsidRDefault="00264475" w:rsidP="00264475">
      <w:pPr>
        <w:pStyle w:val="Bodyafterbullets"/>
      </w:pPr>
      <w:r>
        <w:t xml:space="preserve">Key research: </w:t>
      </w:r>
      <w:hyperlink r:id="rId78" w:history="1">
        <w:r w:rsidR="00775E1A" w:rsidRPr="00724E6E">
          <w:rPr>
            <w:rStyle w:val="Hyperlink"/>
            <w:rFonts w:cs="Arial"/>
          </w:rPr>
          <w:t>Chandonnet 2021</w:t>
        </w:r>
      </w:hyperlink>
      <w:r w:rsidR="00775E1A" w:rsidRPr="00724E6E">
        <w:t xml:space="preserve">; </w:t>
      </w:r>
      <w:hyperlink r:id="rId79" w:history="1">
        <w:r w:rsidR="00775E1A" w:rsidRPr="00724E6E">
          <w:rPr>
            <w:rStyle w:val="Hyperlink"/>
            <w:rFonts w:cs="Arial"/>
          </w:rPr>
          <w:t>Hayes &amp; Ryan 2024</w:t>
        </w:r>
      </w:hyperlink>
      <w:r w:rsidR="00775E1A" w:rsidRPr="00724E6E">
        <w:t xml:space="preserve">.  </w:t>
      </w:r>
    </w:p>
    <w:p w14:paraId="335B852C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Seeking support: </w:t>
      </w:r>
    </w:p>
    <w:p w14:paraId="4F5BA374" w14:textId="77777777" w:rsidR="00D27CAD" w:rsidRPr="00335011" w:rsidRDefault="00D27CAD" w:rsidP="00D27CAD">
      <w:pPr>
        <w:pStyle w:val="Bullet1"/>
        <w:rPr>
          <w:rFonts w:ascii="Times New Roman" w:hAnsi="Times New Roman"/>
          <w:b/>
          <w:sz w:val="24"/>
          <w:lang w:eastAsia="en-AU"/>
        </w:rPr>
      </w:pPr>
      <w:r w:rsidRPr="00335011">
        <w:rPr>
          <w:rStyle w:val="Strong"/>
          <w:b w:val="0"/>
          <w:bCs w:val="0"/>
        </w:rPr>
        <w:t>People with few social connections may find it hard to get information or support.</w:t>
      </w:r>
    </w:p>
    <w:p w14:paraId="099A7CCD" w14:textId="3DC7D64D" w:rsidR="00D27CAD" w:rsidRPr="00335011" w:rsidRDefault="00D27CAD" w:rsidP="00D27CAD">
      <w:pPr>
        <w:pStyle w:val="Bullet1"/>
        <w:rPr>
          <w:b/>
        </w:rPr>
      </w:pPr>
      <w:r w:rsidRPr="00335011">
        <w:rPr>
          <w:rStyle w:val="Strong"/>
          <w:b w:val="0"/>
          <w:bCs w:val="0"/>
        </w:rPr>
        <w:t xml:space="preserve">Some people avoid asking for help because of stigma </w:t>
      </w:r>
      <w:r w:rsidR="0007152B" w:rsidRPr="00724E6E">
        <w:t xml:space="preserve">towards seeking </w:t>
      </w:r>
      <w:r w:rsidR="0023649F">
        <w:t>specific</w:t>
      </w:r>
      <w:r w:rsidR="0007152B" w:rsidRPr="00724E6E">
        <w:t xml:space="preserve"> types of support (e.g. mental health treatment) </w:t>
      </w:r>
      <w:r w:rsidRPr="00335011">
        <w:rPr>
          <w:rStyle w:val="Strong"/>
          <w:b w:val="0"/>
          <w:bCs w:val="0"/>
        </w:rPr>
        <w:t>or cultural beliefs</w:t>
      </w:r>
      <w:r w:rsidR="00DD3808">
        <w:rPr>
          <w:rStyle w:val="Strong"/>
          <w:b w:val="0"/>
          <w:bCs w:val="0"/>
        </w:rPr>
        <w:t>.</w:t>
      </w:r>
    </w:p>
    <w:p w14:paraId="06B267EB" w14:textId="3EC259E3" w:rsidR="00D27CAD" w:rsidRPr="00335011" w:rsidRDefault="001A7D0E" w:rsidP="00D27CAD">
      <w:pPr>
        <w:pStyle w:val="Bullet1"/>
        <w:rPr>
          <w:b/>
        </w:rPr>
      </w:pPr>
      <w:r>
        <w:rPr>
          <w:rStyle w:val="Strong"/>
          <w:b w:val="0"/>
          <w:bCs w:val="0"/>
        </w:rPr>
        <w:t xml:space="preserve">Being </w:t>
      </w:r>
      <w:r w:rsidR="007D446D">
        <w:rPr>
          <w:rStyle w:val="Strong"/>
          <w:b w:val="0"/>
          <w:bCs w:val="0"/>
        </w:rPr>
        <w:t>required to leave their homes in an emergency</w:t>
      </w:r>
      <w:r w:rsidR="004024F1">
        <w:rPr>
          <w:rStyle w:val="Strong"/>
          <w:b w:val="0"/>
          <w:bCs w:val="0"/>
        </w:rPr>
        <w:t xml:space="preserve"> </w:t>
      </w:r>
      <w:r w:rsidR="00D27CAD" w:rsidRPr="00335011">
        <w:rPr>
          <w:rStyle w:val="Strong"/>
          <w:b w:val="0"/>
          <w:bCs w:val="0"/>
        </w:rPr>
        <w:t>can bring up past trauma. Especially for people from refugee or asylum seeker backgrounds.</w:t>
      </w:r>
    </w:p>
    <w:p w14:paraId="054952A1" w14:textId="561FEFA4" w:rsidR="00D27CAD" w:rsidRPr="00335011" w:rsidRDefault="00D27CAD" w:rsidP="00D27CAD">
      <w:pPr>
        <w:pStyle w:val="Bullet1"/>
        <w:rPr>
          <w:b/>
        </w:rPr>
      </w:pPr>
      <w:r w:rsidRPr="00335011">
        <w:rPr>
          <w:rStyle w:val="Strong"/>
          <w:b w:val="0"/>
          <w:bCs w:val="0"/>
        </w:rPr>
        <w:t>Women and gender</w:t>
      </w:r>
      <w:r w:rsidR="009444E6">
        <w:rPr>
          <w:rStyle w:val="Strong"/>
          <w:b w:val="0"/>
          <w:bCs w:val="0"/>
        </w:rPr>
        <w:t>-</w:t>
      </w:r>
      <w:r w:rsidRPr="00335011">
        <w:rPr>
          <w:rStyle w:val="Strong"/>
          <w:b w:val="0"/>
          <w:bCs w:val="0"/>
        </w:rPr>
        <w:t xml:space="preserve">diverse people face higher rates </w:t>
      </w:r>
      <w:r w:rsidR="00391561">
        <w:rPr>
          <w:rStyle w:val="Strong"/>
          <w:b w:val="0"/>
          <w:bCs w:val="0"/>
        </w:rPr>
        <w:t xml:space="preserve">of </w:t>
      </w:r>
      <w:r w:rsidRPr="00335011">
        <w:rPr>
          <w:rStyle w:val="Strong"/>
          <w:b w:val="0"/>
          <w:bCs w:val="0"/>
        </w:rPr>
        <w:t>gender-based violence. This can get worse during emergencies.</w:t>
      </w:r>
    </w:p>
    <w:p w14:paraId="43D70C4E" w14:textId="36750BA2" w:rsidR="00775E1A" w:rsidRPr="00724E6E" w:rsidRDefault="00264475" w:rsidP="00264475">
      <w:pPr>
        <w:pStyle w:val="Bodyafterbullets"/>
      </w:pPr>
      <w:r>
        <w:t xml:space="preserve">Key research: </w:t>
      </w:r>
      <w:hyperlink r:id="rId80" w:history="1">
        <w:r w:rsidR="00775E1A" w:rsidRPr="00724E6E">
          <w:rPr>
            <w:rStyle w:val="Hyperlink"/>
            <w:rFonts w:cs="Arial"/>
          </w:rPr>
          <w:t>Chandonnet 2021</w:t>
        </w:r>
      </w:hyperlink>
      <w:r w:rsidR="00775E1A" w:rsidRPr="00724E6E">
        <w:t xml:space="preserve">; </w:t>
      </w:r>
      <w:hyperlink r:id="rId81" w:history="1">
        <w:r w:rsidR="00775E1A" w:rsidRPr="00724E6E">
          <w:rPr>
            <w:rStyle w:val="Hyperlink"/>
            <w:rFonts w:cs="Arial"/>
          </w:rPr>
          <w:t>Our Watch 2025b</w:t>
        </w:r>
      </w:hyperlink>
      <w:r w:rsidR="00775E1A" w:rsidRPr="00724E6E">
        <w:t>.</w:t>
      </w:r>
    </w:p>
    <w:p w14:paraId="2CBBE716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lastRenderedPageBreak/>
        <w:t xml:space="preserve">Cultural sensitivity: </w:t>
      </w:r>
    </w:p>
    <w:p w14:paraId="284E503E" w14:textId="5A88398C" w:rsidR="00D03C0B" w:rsidRDefault="00D27CAD" w:rsidP="00D03C0B">
      <w:pPr>
        <w:pStyle w:val="Bullet1"/>
      </w:pPr>
      <w:r>
        <w:t>Emergency plan</w:t>
      </w:r>
      <w:r w:rsidR="00DC1134">
        <w:t>ning</w:t>
      </w:r>
      <w:r>
        <w:t xml:space="preserve"> often miss</w:t>
      </w:r>
      <w:r w:rsidR="001B72C9">
        <w:t>es</w:t>
      </w:r>
      <w:r>
        <w:t xml:space="preserve"> cultural needs. This includes</w:t>
      </w:r>
      <w:r w:rsidR="00D03C0B">
        <w:t>:</w:t>
      </w:r>
    </w:p>
    <w:p w14:paraId="49F66A4F" w14:textId="2E96944A" w:rsidR="00D03C0B" w:rsidRDefault="00800A90" w:rsidP="00D03C0B">
      <w:pPr>
        <w:pStyle w:val="Bullet2"/>
      </w:pPr>
      <w:r>
        <w:t>f</w:t>
      </w:r>
      <w:r w:rsidR="00D27CAD">
        <w:t>ood</w:t>
      </w:r>
    </w:p>
    <w:p w14:paraId="214F10D1" w14:textId="61C3A642" w:rsidR="00D03C0B" w:rsidRDefault="00D27CAD" w:rsidP="00D03C0B">
      <w:pPr>
        <w:pStyle w:val="Bullet2"/>
      </w:pPr>
      <w:r>
        <w:t>dress</w:t>
      </w:r>
    </w:p>
    <w:p w14:paraId="59C87C0D" w14:textId="29CE27D7" w:rsidR="00D03C0B" w:rsidRDefault="00184D6C" w:rsidP="00D03C0B">
      <w:pPr>
        <w:pStyle w:val="Bullet2"/>
      </w:pPr>
      <w:r w:rsidRPr="00184D6C">
        <w:t>rituals</w:t>
      </w:r>
    </w:p>
    <w:p w14:paraId="5DC667D4" w14:textId="64DB323A" w:rsidR="00D03C0B" w:rsidRDefault="00BA171A" w:rsidP="00D03C0B">
      <w:pPr>
        <w:pStyle w:val="Bullet2"/>
      </w:pPr>
      <w:r>
        <w:t>p</w:t>
      </w:r>
      <w:r w:rsidR="00184D6C" w:rsidRPr="00184D6C">
        <w:t>ractices around death and mourning</w:t>
      </w:r>
    </w:p>
    <w:p w14:paraId="3C722481" w14:textId="2A74994C" w:rsidR="00D27CAD" w:rsidRDefault="00D03C0B" w:rsidP="00D513AE">
      <w:pPr>
        <w:pStyle w:val="Bullet2"/>
      </w:pPr>
      <w:r>
        <w:t>gender needs, such as</w:t>
      </w:r>
      <w:r w:rsidR="00DA46DB">
        <w:t xml:space="preserve"> </w:t>
      </w:r>
      <w:r w:rsidR="00D27CAD">
        <w:t>privacy for women</w:t>
      </w:r>
      <w:r w:rsidR="00EE0794">
        <w:t>.</w:t>
      </w:r>
    </w:p>
    <w:p w14:paraId="2BFFF144" w14:textId="0D4940F6" w:rsidR="00775E1A" w:rsidRPr="00724E6E" w:rsidRDefault="00264475" w:rsidP="00264475">
      <w:pPr>
        <w:pStyle w:val="Bodyafterbullets"/>
      </w:pPr>
      <w:r>
        <w:t xml:space="preserve">Key research: </w:t>
      </w:r>
      <w:hyperlink r:id="rId82" w:history="1">
        <w:r w:rsidR="00775E1A" w:rsidRPr="00724E6E">
          <w:rPr>
            <w:rStyle w:val="Hyperlink"/>
            <w:rFonts w:cs="Arial"/>
          </w:rPr>
          <w:t>Chandonnet 2021</w:t>
        </w:r>
      </w:hyperlink>
      <w:r w:rsidR="0007584D">
        <w:t>.</w:t>
      </w:r>
    </w:p>
    <w:p w14:paraId="14D78AE2" w14:textId="77777777" w:rsidR="00775E1A" w:rsidRPr="00724E6E" w:rsidRDefault="00775E1A" w:rsidP="00187968">
      <w:pPr>
        <w:pStyle w:val="Heading3"/>
      </w:pPr>
      <w:bookmarkStart w:id="8" w:name="_2bdr78kknxbs" w:colFirst="0" w:colLast="0"/>
      <w:bookmarkEnd w:id="8"/>
      <w:r w:rsidRPr="00724E6E">
        <w:t xml:space="preserve">People from faith-based communities </w:t>
      </w:r>
    </w:p>
    <w:p w14:paraId="2BF7B707" w14:textId="5EA83DEC" w:rsidR="00775E1A" w:rsidRPr="00724E6E" w:rsidRDefault="00BD622C" w:rsidP="00775E1A">
      <w:pPr>
        <w:pStyle w:val="Body"/>
      </w:pPr>
      <w:r>
        <w:t>P</w:t>
      </w:r>
      <w:r w:rsidRPr="00724E6E">
        <w:t xml:space="preserve">eople from faith-based communities often face challenges during emergencies. </w:t>
      </w:r>
      <w:r>
        <w:t>They may need</w:t>
      </w:r>
      <w:r w:rsidR="00775E1A" w:rsidRPr="00724E6E">
        <w:t xml:space="preserve"> prayer</w:t>
      </w:r>
      <w:r w:rsidR="003A3E4F">
        <w:t xml:space="preserve"> spaces</w:t>
      </w:r>
      <w:r>
        <w:t xml:space="preserve"> or support for specific beliefs and </w:t>
      </w:r>
      <w:r w:rsidR="00A80F37">
        <w:t>spiritual</w:t>
      </w:r>
      <w:r w:rsidR="00A223CA">
        <w:t xml:space="preserve"> </w:t>
      </w:r>
      <w:r>
        <w:t>practices</w:t>
      </w:r>
      <w:r w:rsidR="0023649F">
        <w:t>.</w:t>
      </w:r>
      <w:r w:rsidR="00775E1A" w:rsidRPr="00724E6E">
        <w:t xml:space="preserve"> </w:t>
      </w:r>
      <w:r>
        <w:t>R</w:t>
      </w:r>
      <w:r w:rsidR="00775E1A" w:rsidRPr="00724E6E">
        <w:t>espect</w:t>
      </w:r>
      <w:r>
        <w:t>ing</w:t>
      </w:r>
      <w:r w:rsidR="00775E1A" w:rsidRPr="00724E6E">
        <w:t xml:space="preserve"> and </w:t>
      </w:r>
      <w:r>
        <w:t>recognising</w:t>
      </w:r>
      <w:r w:rsidRPr="00724E6E">
        <w:t xml:space="preserve"> </w:t>
      </w:r>
      <w:r w:rsidR="00775E1A" w:rsidRPr="00724E6E">
        <w:t>religious observances</w:t>
      </w:r>
      <w:r>
        <w:t xml:space="preserve"> </w:t>
      </w:r>
      <w:r w:rsidR="00775E1A" w:rsidRPr="00724E6E">
        <w:t xml:space="preserve">is essential </w:t>
      </w:r>
      <w:r>
        <w:t>in</w:t>
      </w:r>
      <w:r w:rsidR="00775E1A" w:rsidRPr="00724E6E">
        <w:t xml:space="preserve"> emergency </w:t>
      </w:r>
      <w:r w:rsidR="00A223CA" w:rsidRPr="00724E6E">
        <w:t>planning and</w:t>
      </w:r>
      <w:r w:rsidR="00775E1A" w:rsidRPr="00724E6E">
        <w:t xml:space="preserve"> responses.</w:t>
      </w:r>
    </w:p>
    <w:p w14:paraId="42A09920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Communication channels: </w:t>
      </w:r>
    </w:p>
    <w:p w14:paraId="27569379" w14:textId="2131E821" w:rsidR="00BD622C" w:rsidRDefault="00BD622C" w:rsidP="00775E1A">
      <w:pPr>
        <w:pStyle w:val="Bullet1"/>
      </w:pPr>
      <w:r>
        <w:t>Faith</w:t>
      </w:r>
      <w:r w:rsidR="00775E1A" w:rsidRPr="00724E6E">
        <w:t xml:space="preserve"> leaders and places of worship are often trusted and </w:t>
      </w:r>
      <w:r w:rsidR="00DE11F9">
        <w:t>used</w:t>
      </w:r>
      <w:r w:rsidR="00DE11F9" w:rsidRPr="00724E6E">
        <w:t xml:space="preserve"> </w:t>
      </w:r>
      <w:r w:rsidR="00775E1A" w:rsidRPr="00724E6E">
        <w:t>for connection and gathering</w:t>
      </w:r>
      <w:r w:rsidR="003655EB">
        <w:t xml:space="preserve">. They </w:t>
      </w:r>
      <w:r w:rsidR="00775E1A" w:rsidRPr="00724E6E">
        <w:t>may be relied upon for information and assistance in emergencies</w:t>
      </w:r>
      <w:r w:rsidR="00D83E11">
        <w:t>.</w:t>
      </w:r>
      <w:r w:rsidR="00775E1A" w:rsidRPr="00724E6E">
        <w:t xml:space="preserve"> </w:t>
      </w:r>
    </w:p>
    <w:p w14:paraId="5935407D" w14:textId="18459376" w:rsidR="00775E1A" w:rsidRPr="00724E6E" w:rsidRDefault="00264475" w:rsidP="00264475">
      <w:pPr>
        <w:pStyle w:val="Bodyafterbullets"/>
      </w:pPr>
      <w:r>
        <w:t xml:space="preserve">Key research: </w:t>
      </w:r>
      <w:hyperlink r:id="rId83" w:history="1">
        <w:r w:rsidR="00775E1A" w:rsidRPr="00724E6E">
          <w:rPr>
            <w:rStyle w:val="Hyperlink"/>
            <w:rFonts w:cs="Arial"/>
          </w:rPr>
          <w:t>Hayes &amp; Ryan 2024</w:t>
        </w:r>
      </w:hyperlink>
      <w:r w:rsidR="00775E1A" w:rsidRPr="00724E6E">
        <w:t>.</w:t>
      </w:r>
    </w:p>
    <w:p w14:paraId="3AB6417C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Beliefs about emergencies: </w:t>
      </w:r>
    </w:p>
    <w:p w14:paraId="107D170D" w14:textId="02C75208" w:rsidR="00C431A6" w:rsidRDefault="00EF2F40" w:rsidP="00264475">
      <w:pPr>
        <w:pStyle w:val="Bodyafterbullets"/>
      </w:pPr>
      <w:r>
        <w:t xml:space="preserve">Some people believe divine protection will keep them </w:t>
      </w:r>
      <w:r w:rsidRPr="00D513AE">
        <w:rPr>
          <w:rStyle w:val="BodyChar"/>
        </w:rPr>
        <w:t xml:space="preserve">safe in a </w:t>
      </w:r>
      <w:r w:rsidR="00775E1A" w:rsidRPr="00D513AE">
        <w:rPr>
          <w:rStyle w:val="BodyChar"/>
        </w:rPr>
        <w:t>disaster</w:t>
      </w:r>
      <w:r w:rsidR="00775E1A" w:rsidRPr="00724E6E">
        <w:t xml:space="preserve">. </w:t>
      </w:r>
      <w:r w:rsidR="006D5D38" w:rsidRPr="006D5D38">
        <w:t>This can mean people do not prepare for emergencies or make a plan. They may also ignore evacuation alerts.</w:t>
      </w:r>
    </w:p>
    <w:p w14:paraId="6AF7D70C" w14:textId="33A29DA7" w:rsidR="00775E1A" w:rsidRPr="00335011" w:rsidRDefault="00264475" w:rsidP="00264475">
      <w:pPr>
        <w:pStyle w:val="Bodyafterbullets"/>
        <w:rPr>
          <w:rFonts w:ascii="Times New Roman" w:hAnsi="Times New Roman"/>
          <w:sz w:val="24"/>
          <w:lang w:eastAsia="en-AU"/>
        </w:rPr>
      </w:pPr>
      <w:r>
        <w:t xml:space="preserve">Key research: </w:t>
      </w:r>
      <w:hyperlink r:id="rId84" w:history="1">
        <w:r w:rsidR="00775E1A" w:rsidRPr="00EF2F40">
          <w:rPr>
            <w:rStyle w:val="Hyperlink"/>
            <w:rFonts w:cs="Arial"/>
          </w:rPr>
          <w:t>Hayes &amp; Ryan 2024</w:t>
        </w:r>
      </w:hyperlink>
      <w:r w:rsidR="00775E1A" w:rsidRPr="00724E6E">
        <w:t>.</w:t>
      </w:r>
    </w:p>
    <w:p w14:paraId="37534DBD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Inclusive practices: </w:t>
      </w:r>
    </w:p>
    <w:p w14:paraId="5B7D766C" w14:textId="1B7CD283" w:rsidR="00EF2F40" w:rsidRPr="00EF2F40" w:rsidRDefault="00EF2F40" w:rsidP="00EF2F40">
      <w:pPr>
        <w:pStyle w:val="Bullet1"/>
      </w:pPr>
      <w:r w:rsidRPr="00335011">
        <w:t>Emergency plans often miss faith-based needs like clothing, food</w:t>
      </w:r>
      <w:r w:rsidR="00D70252">
        <w:t>,</w:t>
      </w:r>
      <w:r w:rsidRPr="00335011">
        <w:t xml:space="preserve"> and religious practices.</w:t>
      </w:r>
    </w:p>
    <w:p w14:paraId="4101C6D1" w14:textId="45FAF383" w:rsidR="00775E1A" w:rsidRPr="00724E6E" w:rsidRDefault="00EF2F40" w:rsidP="00EF2F40">
      <w:pPr>
        <w:pStyle w:val="Bullet1"/>
      </w:pPr>
      <w:r w:rsidRPr="00EF2F40">
        <w:t>Many emergency settings lack private, quiet prayer spaces. This can add more stress.</w:t>
      </w:r>
    </w:p>
    <w:p w14:paraId="5BC36FA6" w14:textId="3362732C" w:rsidR="00775E1A" w:rsidRPr="00724E6E" w:rsidRDefault="00775E1A" w:rsidP="00187968">
      <w:pPr>
        <w:pStyle w:val="Heading3"/>
      </w:pPr>
      <w:bookmarkStart w:id="9" w:name="_1uray2ia10t3" w:colFirst="0" w:colLast="0"/>
      <w:bookmarkEnd w:id="9"/>
      <w:r w:rsidRPr="00724E6E">
        <w:t>Young people</w:t>
      </w:r>
    </w:p>
    <w:p w14:paraId="739F2066" w14:textId="5EC7E1B5" w:rsidR="00775E1A" w:rsidRPr="00724E6E" w:rsidRDefault="00775E1A" w:rsidP="00775E1A">
      <w:pPr>
        <w:pStyle w:val="Body"/>
        <w:rPr>
          <w:shd w:val="clear" w:color="auto" w:fill="FFFFFF"/>
        </w:rPr>
      </w:pPr>
      <w:r w:rsidRPr="00724E6E">
        <w:rPr>
          <w:shd w:val="clear" w:color="auto" w:fill="FFFFFF"/>
        </w:rPr>
        <w:t>Young people can be</w:t>
      </w:r>
      <w:r w:rsidR="00CA36DF">
        <w:rPr>
          <w:shd w:val="clear" w:color="auto" w:fill="FFFFFF"/>
        </w:rPr>
        <w:t xml:space="preserve"> strongly </w:t>
      </w:r>
      <w:r w:rsidRPr="00724E6E">
        <w:rPr>
          <w:shd w:val="clear" w:color="auto" w:fill="FFFFFF"/>
        </w:rPr>
        <w:t>affected by emergencies</w:t>
      </w:r>
      <w:r w:rsidR="00CA36DF">
        <w:rPr>
          <w:shd w:val="clear" w:color="auto" w:fill="FFFFFF"/>
        </w:rPr>
        <w:t>.</w:t>
      </w:r>
      <w:r w:rsidRPr="00724E6E">
        <w:rPr>
          <w:shd w:val="clear" w:color="auto" w:fill="FFFFFF"/>
        </w:rPr>
        <w:t xml:space="preserve"> </w:t>
      </w:r>
      <w:r w:rsidR="00CA36DF">
        <w:rPr>
          <w:shd w:val="clear" w:color="auto" w:fill="FFFFFF"/>
        </w:rPr>
        <w:t>These events can</w:t>
      </w:r>
      <w:r w:rsidRPr="00724E6E">
        <w:rPr>
          <w:shd w:val="clear" w:color="auto" w:fill="FFFFFF"/>
        </w:rPr>
        <w:t xml:space="preserve"> disrupt their education, </w:t>
      </w:r>
      <w:r w:rsidR="00CA36DF">
        <w:rPr>
          <w:shd w:val="clear" w:color="auto" w:fill="FFFFFF"/>
        </w:rPr>
        <w:t>work</w:t>
      </w:r>
      <w:r w:rsidRPr="00724E6E">
        <w:rPr>
          <w:shd w:val="clear" w:color="auto" w:fill="FFFFFF"/>
        </w:rPr>
        <w:t xml:space="preserve">, mental health, and </w:t>
      </w:r>
      <w:r w:rsidR="00391561">
        <w:rPr>
          <w:shd w:val="clear" w:color="auto" w:fill="FFFFFF"/>
        </w:rPr>
        <w:t>relationships</w:t>
      </w:r>
      <w:r w:rsidRPr="00724E6E">
        <w:rPr>
          <w:shd w:val="clear" w:color="auto" w:fill="FFFFFF"/>
        </w:rPr>
        <w:t>.</w:t>
      </w:r>
    </w:p>
    <w:p w14:paraId="79DABA21" w14:textId="77777777" w:rsidR="00A4779E" w:rsidRPr="00335011" w:rsidRDefault="00775E1A" w:rsidP="00335011">
      <w:pPr>
        <w:pStyle w:val="Body"/>
        <w:rPr>
          <w:b/>
          <w:bCs/>
        </w:rPr>
      </w:pPr>
      <w:r w:rsidRPr="00335011">
        <w:rPr>
          <w:b/>
          <w:bCs/>
        </w:rPr>
        <w:t xml:space="preserve">Limited decision-making power: </w:t>
      </w:r>
    </w:p>
    <w:p w14:paraId="7C250354" w14:textId="77777777" w:rsidR="00CA36DF" w:rsidRPr="00335011" w:rsidRDefault="00CA36DF" w:rsidP="00775E1A">
      <w:pPr>
        <w:pStyle w:val="Bullet1"/>
        <w:rPr>
          <w:rFonts w:eastAsia="Times New Roman" w:cs="Arial"/>
          <w:color w:val="000000"/>
          <w:sz w:val="24"/>
          <w:szCs w:val="24"/>
        </w:rPr>
      </w:pPr>
      <w:r w:rsidRPr="00335011">
        <w:rPr>
          <w:rFonts w:eastAsia="Times New Roman" w:cs="Arial"/>
          <w:color w:val="000000"/>
        </w:rPr>
        <w:t>Young people are often left out of emergency planning.</w:t>
      </w:r>
    </w:p>
    <w:p w14:paraId="375777E1" w14:textId="64D8EA2A" w:rsidR="00CA36DF" w:rsidRPr="00335011" w:rsidRDefault="00CA36DF" w:rsidP="00775E1A">
      <w:pPr>
        <w:pStyle w:val="Bullet1"/>
        <w:rPr>
          <w:rFonts w:eastAsia="Times New Roman" w:cs="Arial"/>
          <w:color w:val="000000"/>
          <w:sz w:val="24"/>
          <w:szCs w:val="24"/>
        </w:rPr>
      </w:pPr>
      <w:r w:rsidRPr="00335011">
        <w:rPr>
          <w:rFonts w:eastAsia="Times New Roman" w:cs="Arial"/>
          <w:color w:val="000000"/>
        </w:rPr>
        <w:t xml:space="preserve">As a result, their specific needs </w:t>
      </w:r>
      <w:r w:rsidR="00542538" w:rsidRPr="00542538">
        <w:rPr>
          <w:rFonts w:eastAsia="Times New Roman" w:cs="Arial"/>
          <w:color w:val="000000"/>
        </w:rPr>
        <w:t>–</w:t>
      </w:r>
      <w:r w:rsidRPr="00335011">
        <w:rPr>
          <w:rFonts w:eastAsia="Times New Roman" w:cs="Arial"/>
          <w:color w:val="000000"/>
        </w:rPr>
        <w:t xml:space="preserve"> including gender-related safety and health needs </w:t>
      </w:r>
      <w:r w:rsidR="00542538" w:rsidRPr="00542538">
        <w:rPr>
          <w:rFonts w:eastAsia="Times New Roman" w:cs="Arial"/>
          <w:color w:val="000000"/>
        </w:rPr>
        <w:t>–</w:t>
      </w:r>
      <w:r w:rsidRPr="00335011">
        <w:rPr>
          <w:rFonts w:eastAsia="Times New Roman" w:cs="Arial"/>
          <w:color w:val="000000"/>
        </w:rPr>
        <w:t xml:space="preserve"> may be overlooked.</w:t>
      </w:r>
    </w:p>
    <w:p w14:paraId="3AAAD4E1" w14:textId="352ABB04" w:rsidR="00775E1A" w:rsidRPr="00724E6E" w:rsidRDefault="00264475" w:rsidP="00264475">
      <w:pPr>
        <w:pStyle w:val="Bodyafterbullets"/>
        <w:rPr>
          <w:sz w:val="24"/>
          <w:szCs w:val="24"/>
        </w:rPr>
      </w:pPr>
      <w:r>
        <w:t xml:space="preserve">Key research: </w:t>
      </w:r>
      <w:hyperlink r:id="rId85" w:history="1">
        <w:r w:rsidR="00775E1A" w:rsidRPr="00724E6E">
          <w:rPr>
            <w:rStyle w:val="Hyperlink"/>
            <w:rFonts w:eastAsia="Times New Roman" w:cs="Arial"/>
          </w:rPr>
          <w:t>Heffernan et al. 2024</w:t>
        </w:r>
      </w:hyperlink>
      <w:r w:rsidR="00775E1A" w:rsidRPr="00724E6E">
        <w:t xml:space="preserve">; </w:t>
      </w:r>
      <w:hyperlink r:id="rId86" w:history="1">
        <w:r w:rsidR="00775E1A" w:rsidRPr="00724E6E">
          <w:rPr>
            <w:rStyle w:val="Hyperlink"/>
            <w:rFonts w:eastAsia="Times New Roman" w:cs="Arial"/>
          </w:rPr>
          <w:t>Youth Affairs Council Victoria 2020</w:t>
        </w:r>
      </w:hyperlink>
      <w:r w:rsidR="00775E1A" w:rsidRPr="00724E6E">
        <w:t>.</w:t>
      </w:r>
    </w:p>
    <w:p w14:paraId="3AD52A75" w14:textId="77777777" w:rsidR="00A4779E" w:rsidRPr="00335011" w:rsidRDefault="00775E1A" w:rsidP="00335011">
      <w:pPr>
        <w:pStyle w:val="Body"/>
        <w:rPr>
          <w:rFonts w:eastAsia="Times New Roman" w:cs="Arial"/>
          <w:b/>
          <w:bCs/>
          <w:color w:val="000000"/>
          <w:sz w:val="24"/>
          <w:szCs w:val="24"/>
        </w:rPr>
      </w:pPr>
      <w:r w:rsidRPr="00335011">
        <w:rPr>
          <w:rFonts w:cs="Arial"/>
          <w:b/>
          <w:bCs/>
        </w:rPr>
        <w:t xml:space="preserve">Social Isolation: </w:t>
      </w:r>
    </w:p>
    <w:p w14:paraId="1D6F7FD3" w14:textId="77777777" w:rsidR="003E088E" w:rsidRPr="00D513AE" w:rsidRDefault="00CA36DF" w:rsidP="00775E1A">
      <w:pPr>
        <w:pStyle w:val="Bullet1"/>
        <w:rPr>
          <w:rFonts w:eastAsia="Times New Roman" w:cs="Arial"/>
          <w:color w:val="000000"/>
          <w:sz w:val="24"/>
          <w:szCs w:val="24"/>
        </w:rPr>
      </w:pPr>
      <w:r w:rsidRPr="00335011">
        <w:rPr>
          <w:rFonts w:eastAsia="Times New Roman" w:cs="Arial"/>
          <w:color w:val="000000"/>
        </w:rPr>
        <w:t>Young people may feel isolated</w:t>
      </w:r>
      <w:r w:rsidR="00FF5166">
        <w:rPr>
          <w:rFonts w:eastAsia="Times New Roman" w:cs="Arial"/>
          <w:color w:val="000000"/>
        </w:rPr>
        <w:t xml:space="preserve"> and anxious</w:t>
      </w:r>
      <w:r w:rsidRPr="00335011">
        <w:rPr>
          <w:rFonts w:eastAsia="Times New Roman" w:cs="Arial"/>
          <w:color w:val="000000"/>
        </w:rPr>
        <w:t xml:space="preserve"> during emergencies</w:t>
      </w:r>
      <w:r w:rsidR="00391561">
        <w:rPr>
          <w:rFonts w:eastAsia="Times New Roman" w:cs="Arial"/>
          <w:color w:val="000000"/>
        </w:rPr>
        <w:t xml:space="preserve">. </w:t>
      </w:r>
    </w:p>
    <w:p w14:paraId="1548FC5D" w14:textId="5B8877F9" w:rsidR="00CA36DF" w:rsidRPr="00335011" w:rsidRDefault="00391561" w:rsidP="00775E1A">
      <w:pPr>
        <w:pStyle w:val="Bullet1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</w:rPr>
        <w:t xml:space="preserve">This is </w:t>
      </w:r>
      <w:r w:rsidR="00CA36DF" w:rsidRPr="00335011">
        <w:rPr>
          <w:rFonts w:eastAsia="Times New Roman" w:cs="Arial"/>
          <w:color w:val="000000"/>
        </w:rPr>
        <w:t xml:space="preserve">especially </w:t>
      </w:r>
      <w:r>
        <w:rPr>
          <w:rFonts w:eastAsia="Times New Roman" w:cs="Arial"/>
          <w:color w:val="000000"/>
        </w:rPr>
        <w:t xml:space="preserve">true </w:t>
      </w:r>
      <w:r w:rsidR="00CA36DF" w:rsidRPr="00335011">
        <w:rPr>
          <w:rFonts w:eastAsia="Times New Roman" w:cs="Arial"/>
          <w:color w:val="000000"/>
        </w:rPr>
        <w:t xml:space="preserve">when </w:t>
      </w:r>
      <w:r w:rsidR="00FF5166">
        <w:rPr>
          <w:rFonts w:eastAsia="Times New Roman" w:cs="Arial"/>
          <w:color w:val="000000"/>
        </w:rPr>
        <w:t xml:space="preserve">the </w:t>
      </w:r>
      <w:r w:rsidR="00CA36DF" w:rsidRPr="00335011">
        <w:rPr>
          <w:rFonts w:eastAsia="Times New Roman" w:cs="Arial"/>
          <w:color w:val="000000"/>
        </w:rPr>
        <w:t>school</w:t>
      </w:r>
      <w:r w:rsidR="00B230DB">
        <w:rPr>
          <w:rFonts w:eastAsia="Times New Roman" w:cs="Arial"/>
          <w:color w:val="000000"/>
        </w:rPr>
        <w:t>, transport,</w:t>
      </w:r>
      <w:r w:rsidR="00CA36DF" w:rsidRPr="00335011">
        <w:rPr>
          <w:rFonts w:eastAsia="Times New Roman" w:cs="Arial"/>
          <w:color w:val="000000"/>
        </w:rPr>
        <w:t xml:space="preserve"> or community programs </w:t>
      </w:r>
      <w:r w:rsidR="00FF5166">
        <w:rPr>
          <w:rFonts w:eastAsia="Times New Roman" w:cs="Arial"/>
          <w:color w:val="000000"/>
        </w:rPr>
        <w:t xml:space="preserve">they rely on for social interaction </w:t>
      </w:r>
      <w:r w:rsidR="00CA36DF" w:rsidRPr="00335011">
        <w:rPr>
          <w:rFonts w:eastAsia="Times New Roman" w:cs="Arial"/>
          <w:color w:val="000000"/>
        </w:rPr>
        <w:t>are disrupted.</w:t>
      </w:r>
    </w:p>
    <w:p w14:paraId="002E2C95" w14:textId="52BB3550" w:rsidR="00CA36DF" w:rsidRPr="00335011" w:rsidRDefault="00CA36DF" w:rsidP="00775E1A">
      <w:pPr>
        <w:pStyle w:val="Bullet1"/>
        <w:rPr>
          <w:rFonts w:eastAsia="Times New Roman" w:cs="Arial"/>
          <w:color w:val="000000"/>
          <w:sz w:val="24"/>
          <w:szCs w:val="24"/>
        </w:rPr>
      </w:pPr>
      <w:r w:rsidRPr="00335011">
        <w:rPr>
          <w:rFonts w:eastAsia="Times New Roman" w:cs="Arial"/>
          <w:color w:val="000000"/>
        </w:rPr>
        <w:t xml:space="preserve">Gender roles can influence how they cope </w:t>
      </w:r>
      <w:r w:rsidR="00542538" w:rsidRPr="00542538">
        <w:rPr>
          <w:rFonts w:eastAsia="Times New Roman" w:cs="Arial"/>
          <w:color w:val="000000"/>
        </w:rPr>
        <w:t>–</w:t>
      </w:r>
      <w:r w:rsidRPr="00335011">
        <w:rPr>
          <w:rFonts w:eastAsia="Times New Roman" w:cs="Arial"/>
          <w:color w:val="000000"/>
        </w:rPr>
        <w:t xml:space="preserve"> </w:t>
      </w:r>
      <w:r w:rsidR="00B230DB">
        <w:rPr>
          <w:rFonts w:eastAsia="Times New Roman" w:cs="Arial"/>
          <w:color w:val="000000"/>
        </w:rPr>
        <w:t xml:space="preserve">some </w:t>
      </w:r>
      <w:r w:rsidRPr="00335011">
        <w:rPr>
          <w:rFonts w:eastAsia="Times New Roman" w:cs="Arial"/>
          <w:color w:val="000000"/>
        </w:rPr>
        <w:t xml:space="preserve">young women may seek support, while </w:t>
      </w:r>
      <w:r w:rsidR="00B230DB">
        <w:rPr>
          <w:rFonts w:eastAsia="Times New Roman" w:cs="Arial"/>
          <w:color w:val="000000"/>
        </w:rPr>
        <w:t xml:space="preserve">some </w:t>
      </w:r>
      <w:r w:rsidRPr="00335011">
        <w:rPr>
          <w:rFonts w:eastAsia="Times New Roman" w:cs="Arial"/>
          <w:color w:val="000000"/>
        </w:rPr>
        <w:t>young men may feel pressure to cope alone.</w:t>
      </w:r>
    </w:p>
    <w:p w14:paraId="46B57DE6" w14:textId="20880889" w:rsidR="00775E1A" w:rsidRPr="00724E6E" w:rsidRDefault="00264475" w:rsidP="00264475">
      <w:pPr>
        <w:pStyle w:val="Bodyafterbullets"/>
        <w:rPr>
          <w:sz w:val="24"/>
          <w:szCs w:val="24"/>
        </w:rPr>
      </w:pPr>
      <w:r>
        <w:t xml:space="preserve">Key research: </w:t>
      </w:r>
      <w:hyperlink r:id="rId87" w:history="1">
        <w:r w:rsidR="00775E1A" w:rsidRPr="00724E6E">
          <w:rPr>
            <w:rStyle w:val="Hyperlink"/>
            <w:rFonts w:eastAsia="Times New Roman" w:cs="Arial"/>
          </w:rPr>
          <w:t>MacDonald et al. 2023</w:t>
        </w:r>
      </w:hyperlink>
      <w:r w:rsidR="00775E1A" w:rsidRPr="00724E6E">
        <w:t>.</w:t>
      </w:r>
    </w:p>
    <w:p w14:paraId="08C4F41C" w14:textId="77777777" w:rsidR="00A4779E" w:rsidRPr="00335011" w:rsidRDefault="00775E1A" w:rsidP="00335011">
      <w:pPr>
        <w:pStyle w:val="Body"/>
        <w:rPr>
          <w:rFonts w:cs="Arial"/>
          <w:b/>
          <w:bCs/>
        </w:rPr>
      </w:pPr>
      <w:r w:rsidRPr="00335011">
        <w:rPr>
          <w:rFonts w:cs="Arial"/>
          <w:b/>
          <w:bCs/>
        </w:rPr>
        <w:t xml:space="preserve">Mental health challenges: </w:t>
      </w:r>
    </w:p>
    <w:p w14:paraId="6C324441" w14:textId="0BF9D1B5" w:rsidR="00CA36DF" w:rsidRPr="00335011" w:rsidRDefault="00CA36DF" w:rsidP="00CA36DF">
      <w:pPr>
        <w:pStyle w:val="Bullet1"/>
        <w:rPr>
          <w:rFonts w:ascii="Times New Roman" w:hAnsi="Times New Roman"/>
          <w:b/>
          <w:sz w:val="24"/>
          <w:lang w:eastAsia="en-AU"/>
        </w:rPr>
      </w:pPr>
      <w:r w:rsidRPr="00335011">
        <w:rPr>
          <w:rStyle w:val="Strong"/>
          <w:b w:val="0"/>
          <w:bCs w:val="0"/>
        </w:rPr>
        <w:t>Emergencies can increase anxiety, depression</w:t>
      </w:r>
      <w:r w:rsidR="00315363">
        <w:rPr>
          <w:rStyle w:val="Strong"/>
          <w:b w:val="0"/>
          <w:bCs w:val="0"/>
        </w:rPr>
        <w:t>,</w:t>
      </w:r>
      <w:r w:rsidRPr="00335011">
        <w:rPr>
          <w:rStyle w:val="Strong"/>
          <w:b w:val="0"/>
          <w:bCs w:val="0"/>
        </w:rPr>
        <w:t xml:space="preserve"> and other mental-health issues for young people.</w:t>
      </w:r>
    </w:p>
    <w:p w14:paraId="3CB1BC60" w14:textId="77777777" w:rsidR="00CA36DF" w:rsidRPr="00335011" w:rsidRDefault="00CA36DF" w:rsidP="00CA36DF">
      <w:pPr>
        <w:pStyle w:val="Bullet1"/>
        <w:rPr>
          <w:rFonts w:ascii="Times New Roman" w:hAnsi="Times New Roman"/>
          <w:b/>
          <w:sz w:val="24"/>
          <w:lang w:eastAsia="en-AU"/>
        </w:rPr>
      </w:pPr>
      <w:r w:rsidRPr="00335011">
        <w:rPr>
          <w:rStyle w:val="Strong"/>
          <w:b w:val="0"/>
          <w:bCs w:val="0"/>
        </w:rPr>
        <w:lastRenderedPageBreak/>
        <w:t>Stigma can stop them from seeking help.</w:t>
      </w:r>
    </w:p>
    <w:p w14:paraId="1AE5ED5A" w14:textId="77777777" w:rsidR="001D1B27" w:rsidRPr="00D513AE" w:rsidRDefault="00CA36DF" w:rsidP="00CA36DF">
      <w:pPr>
        <w:pStyle w:val="Bullet1"/>
        <w:rPr>
          <w:rStyle w:val="Strong"/>
          <w:rFonts w:ascii="Times New Roman" w:hAnsi="Times New Roman"/>
          <w:bCs w:val="0"/>
          <w:sz w:val="24"/>
          <w:lang w:eastAsia="en-AU"/>
        </w:rPr>
      </w:pPr>
      <w:r w:rsidRPr="00335011">
        <w:rPr>
          <w:rStyle w:val="Strong"/>
          <w:b w:val="0"/>
          <w:bCs w:val="0"/>
        </w:rPr>
        <w:t>Young women are more likely to seek support</w:t>
      </w:r>
      <w:r w:rsidR="001D1B27">
        <w:rPr>
          <w:rStyle w:val="Strong"/>
          <w:b w:val="0"/>
          <w:bCs w:val="0"/>
        </w:rPr>
        <w:t>,</w:t>
      </w:r>
    </w:p>
    <w:p w14:paraId="53A61375" w14:textId="35D9631F" w:rsidR="00CA36DF" w:rsidRPr="00335011" w:rsidRDefault="00FA34A6" w:rsidP="00CA36DF">
      <w:pPr>
        <w:pStyle w:val="Bullet1"/>
        <w:rPr>
          <w:rFonts w:ascii="Times New Roman" w:hAnsi="Times New Roman"/>
          <w:b/>
          <w:sz w:val="24"/>
          <w:lang w:eastAsia="en-AU"/>
        </w:rPr>
      </w:pPr>
      <w:r>
        <w:rPr>
          <w:rStyle w:val="Strong"/>
          <w:b w:val="0"/>
          <w:bCs w:val="0"/>
        </w:rPr>
        <w:t>S</w:t>
      </w:r>
      <w:r w:rsidR="007B63C2">
        <w:rPr>
          <w:rStyle w:val="Strong"/>
          <w:b w:val="0"/>
          <w:bCs w:val="0"/>
        </w:rPr>
        <w:t>tereotypes</w:t>
      </w:r>
      <w:r w:rsidR="007B63C2" w:rsidRPr="00335011">
        <w:rPr>
          <w:rStyle w:val="Strong"/>
          <w:b w:val="0"/>
          <w:bCs w:val="0"/>
        </w:rPr>
        <w:t xml:space="preserve"> </w:t>
      </w:r>
      <w:r w:rsidR="00CA36DF" w:rsidRPr="00335011">
        <w:rPr>
          <w:rStyle w:val="Strong"/>
          <w:b w:val="0"/>
          <w:bCs w:val="0"/>
        </w:rPr>
        <w:t>about masculinity</w:t>
      </w:r>
      <w:r>
        <w:rPr>
          <w:rStyle w:val="Strong"/>
          <w:b w:val="0"/>
          <w:bCs w:val="0"/>
        </w:rPr>
        <w:t xml:space="preserve"> may discourage young men from seeking help</w:t>
      </w:r>
      <w:r w:rsidR="00CA36DF" w:rsidRPr="00335011">
        <w:rPr>
          <w:rStyle w:val="Strong"/>
          <w:b w:val="0"/>
          <w:bCs w:val="0"/>
        </w:rPr>
        <w:t>.</w:t>
      </w:r>
    </w:p>
    <w:p w14:paraId="265CD8CF" w14:textId="6FBC725A" w:rsidR="00264475" w:rsidRPr="00110E00" w:rsidRDefault="00264475" w:rsidP="00110E00">
      <w:pPr>
        <w:pStyle w:val="Bodyafterbullets"/>
        <w:rPr>
          <w:rFonts w:eastAsia="Lato" w:cs="Arial"/>
          <w:b/>
          <w:sz w:val="24"/>
          <w:szCs w:val="24"/>
        </w:rPr>
      </w:pPr>
      <w:r>
        <w:t xml:space="preserve">Key research: </w:t>
      </w:r>
      <w:hyperlink r:id="rId88" w:history="1">
        <w:r w:rsidR="00775E1A" w:rsidRPr="00724E6E">
          <w:rPr>
            <w:rStyle w:val="Hyperlink"/>
            <w:rFonts w:eastAsia="Times New Roman" w:cs="Arial"/>
          </w:rPr>
          <w:t>Heffernan et al. 2022</w:t>
        </w:r>
      </w:hyperlink>
      <w:r w:rsidR="00775E1A" w:rsidRPr="00724E6E">
        <w:t xml:space="preserve">. </w:t>
      </w:r>
    </w:p>
    <w:p w14:paraId="3B5DC76B" w14:textId="77777777" w:rsidR="00775E1A" w:rsidRPr="00724E6E" w:rsidRDefault="00775E1A" w:rsidP="00775E1A">
      <w:pPr>
        <w:pStyle w:val="Heading1"/>
        <w:spacing w:after="120"/>
      </w:pPr>
      <w:r w:rsidRPr="00724E6E">
        <w:t xml:space="preserve">References </w:t>
      </w:r>
    </w:p>
    <w:p w14:paraId="17B81FED" w14:textId="32C001B9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>Australian Bureau of Statistics (2024)</w:t>
      </w:r>
      <w:r w:rsidR="0023649F">
        <w:rPr>
          <w:rFonts w:cs="Arial"/>
        </w:rPr>
        <w:t>.</w:t>
      </w:r>
      <w:r w:rsidRPr="00724E6E">
        <w:rPr>
          <w:rFonts w:cs="Arial"/>
        </w:rPr>
        <w:t xml:space="preserve"> </w:t>
      </w:r>
      <w:hyperlink r:id="rId89" w:anchor="work-life-balance" w:history="1">
        <w:r w:rsidRPr="00724E6E">
          <w:rPr>
            <w:rStyle w:val="Hyperlink"/>
            <w:rFonts w:cs="Arial"/>
          </w:rPr>
          <w:t>Gender Indicators</w:t>
        </w:r>
      </w:hyperlink>
      <w:r w:rsidRPr="00724E6E">
        <w:rPr>
          <w:rFonts w:cs="Arial"/>
        </w:rPr>
        <w:t>, accessed October 2024.</w:t>
      </w:r>
    </w:p>
    <w:p w14:paraId="0DAD8897" w14:textId="5CB5FAFA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>Australian Red Cross (2025)</w:t>
      </w:r>
      <w:r w:rsidR="00391561">
        <w:rPr>
          <w:rFonts w:cs="Arial"/>
        </w:rPr>
        <w:t>.</w:t>
      </w:r>
      <w:r w:rsidRPr="00724E6E">
        <w:rPr>
          <w:rFonts w:cs="Arial"/>
        </w:rPr>
        <w:t xml:space="preserve"> </w:t>
      </w:r>
      <w:hyperlink r:id="rId90" w:history="1">
        <w:r w:rsidRPr="00724E6E">
          <w:rPr>
            <w:rStyle w:val="Hyperlink"/>
            <w:rFonts w:cs="Arial"/>
          </w:rPr>
          <w:t xml:space="preserve">Protection, </w:t>
        </w:r>
        <w:r w:rsidR="001D6F9C" w:rsidRPr="00724E6E">
          <w:rPr>
            <w:rStyle w:val="Hyperlink"/>
            <w:rFonts w:cs="Arial"/>
          </w:rPr>
          <w:t>gender,</w:t>
        </w:r>
        <w:r w:rsidRPr="00724E6E">
          <w:rPr>
            <w:rStyle w:val="Hyperlink"/>
            <w:rFonts w:cs="Arial"/>
          </w:rPr>
          <w:t xml:space="preserve"> and inclusion guidance notes</w:t>
        </w:r>
      </w:hyperlink>
      <w:r w:rsidRPr="00724E6E">
        <w:rPr>
          <w:rFonts w:cs="Arial"/>
        </w:rPr>
        <w:t>, accessed October 2024.</w:t>
      </w:r>
    </w:p>
    <w:p w14:paraId="555DB2E4" w14:textId="2B7BDB96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  <w:color w:val="222222"/>
          <w:shd w:val="clear" w:color="auto" w:fill="FFFFFF"/>
        </w:rPr>
        <w:t>Carman, M., Fairchild, J., Parsons, M., Farrugia, C., Power, J. and Bourne, A.</w:t>
      </w:r>
      <w:r w:rsidRPr="00724E6E">
        <w:rPr>
          <w:rFonts w:cs="Arial"/>
        </w:rPr>
        <w:t xml:space="preserve"> (2020) </w:t>
      </w:r>
      <w:hyperlink r:id="rId91" w:history="1">
        <w:r w:rsidRPr="00724E6E">
          <w:rPr>
            <w:rStyle w:val="Hyperlink"/>
            <w:rFonts w:cs="Arial"/>
          </w:rPr>
          <w:t>Pride in Prevention: A guide to primary prevention of family violence experienced by LGBTIQ communities</w:t>
        </w:r>
      </w:hyperlink>
      <w:r w:rsidRPr="00724E6E">
        <w:rPr>
          <w:rFonts w:cs="Arial"/>
        </w:rPr>
        <w:t>, accessed October 2024.</w:t>
      </w:r>
    </w:p>
    <w:p w14:paraId="65B1EDB3" w14:textId="75B51196" w:rsidR="004F6AEE" w:rsidRDefault="004F6AEE" w:rsidP="00264475">
      <w:pPr>
        <w:pStyle w:val="Body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Chandonnet, A.</w:t>
      </w:r>
      <w:r w:rsidR="001C53B0">
        <w:rPr>
          <w:rFonts w:cs="Arial"/>
          <w:color w:val="222222"/>
          <w:shd w:val="clear" w:color="auto" w:fill="FFFFFF"/>
        </w:rPr>
        <w:t xml:space="preserve"> (2021). </w:t>
      </w:r>
      <w:hyperlink r:id="rId92" w:history="1">
        <w:r w:rsidR="001C53B0" w:rsidRPr="001C53B0">
          <w:rPr>
            <w:rStyle w:val="Hyperlink"/>
            <w:rFonts w:cs="Arial"/>
            <w:shd w:val="clear" w:color="auto" w:fill="FFFFFF"/>
          </w:rPr>
          <w:t>Emergency resilience in culturally and linguistically diverse communities: challenges and opportunities</w:t>
        </w:r>
      </w:hyperlink>
      <w:r w:rsidR="001C53B0">
        <w:rPr>
          <w:rFonts w:cs="Arial"/>
          <w:color w:val="222222"/>
          <w:shd w:val="clear" w:color="auto" w:fill="FFFFFF"/>
        </w:rPr>
        <w:t>, accessed April 2026.</w:t>
      </w:r>
    </w:p>
    <w:p w14:paraId="06A4AADA" w14:textId="294F63BC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  <w:color w:val="222222"/>
          <w:shd w:val="clear" w:color="auto" w:fill="FFFFFF"/>
        </w:rPr>
        <w:t>Chowdhury, T.J., Arbon, P., Kako, M., Muller, R., Steenkamp, M. and Gebbie, K.</w:t>
      </w:r>
      <w:r w:rsidRPr="00724E6E">
        <w:rPr>
          <w:rFonts w:cs="Arial"/>
        </w:rPr>
        <w:t xml:space="preserve"> (2022)</w:t>
      </w:r>
      <w:r w:rsidR="0023649F">
        <w:rPr>
          <w:rFonts w:cs="Arial"/>
        </w:rPr>
        <w:t>.</w:t>
      </w:r>
      <w:r w:rsidRPr="00724E6E">
        <w:rPr>
          <w:rFonts w:cs="Arial"/>
        </w:rPr>
        <w:t xml:space="preserve"> </w:t>
      </w:r>
      <w:hyperlink r:id="rId93" w:history="1">
        <w:r w:rsidRPr="00724E6E">
          <w:rPr>
            <w:rStyle w:val="Hyperlink"/>
            <w:rFonts w:cs="Arial"/>
          </w:rPr>
          <w:t>Understanding the experiences of women in disasters: lessons for emergency management planning</w:t>
        </w:r>
      </w:hyperlink>
      <w:r w:rsidRPr="00724E6E">
        <w:rPr>
          <w:rFonts w:cs="Arial"/>
        </w:rPr>
        <w:t>, accessed October 2024.</w:t>
      </w:r>
    </w:p>
    <w:p w14:paraId="763B0E63" w14:textId="77777777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Commission for Gender Equality in the Public Sector (2023). </w:t>
      </w:r>
      <w:hyperlink r:id="rId94" w:history="1">
        <w:r w:rsidRPr="00724E6E">
          <w:rPr>
            <w:rStyle w:val="Hyperlink"/>
            <w:rFonts w:cs="Arial"/>
          </w:rPr>
          <w:t>Intersectionality at Work: building a baseline on compounded gender inequality in the Victorian public sector</w:t>
        </w:r>
      </w:hyperlink>
      <w:r w:rsidRPr="00724E6E">
        <w:rPr>
          <w:rStyle w:val="FollowedHyperlink"/>
          <w:rFonts w:eastAsia="MS Gothic"/>
        </w:rPr>
        <w:t xml:space="preserve">, </w:t>
      </w:r>
      <w:r w:rsidRPr="00724E6E">
        <w:rPr>
          <w:rFonts w:cs="Arial"/>
        </w:rPr>
        <w:t>accessed October 2024.</w:t>
      </w:r>
    </w:p>
    <w:p w14:paraId="52A3D7B6" w14:textId="77777777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Cornell, V., Cusack, L. &amp; Arbon, P. (2012) </w:t>
      </w:r>
      <w:hyperlink r:id="rId95" w:history="1">
        <w:r w:rsidRPr="00724E6E">
          <w:rPr>
            <w:rStyle w:val="Hyperlink"/>
            <w:rFonts w:cs="Arial"/>
          </w:rPr>
          <w:t>Older People and Disaster Preparedness: A Literature Review</w:t>
        </w:r>
      </w:hyperlink>
      <w:r w:rsidRPr="00724E6E">
        <w:rPr>
          <w:rFonts w:cs="Arial"/>
        </w:rPr>
        <w:t>, accessed October 2024.</w:t>
      </w:r>
    </w:p>
    <w:p w14:paraId="729742BF" w14:textId="49A3CAC1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</w:rPr>
        <w:t xml:space="preserve">Craig, L. &amp; Whitburn, A. (2023) </w:t>
      </w:r>
      <w:hyperlink r:id="rId96" w:history="1">
        <w:r w:rsidRPr="00724E6E">
          <w:rPr>
            <w:rStyle w:val="Hyperlink"/>
            <w:rFonts w:cs="Arial"/>
          </w:rPr>
          <w:t>Having a seat at the table: disability and disasters</w:t>
        </w:r>
      </w:hyperlink>
      <w:r w:rsidRPr="00724E6E">
        <w:rPr>
          <w:rFonts w:cs="Arial"/>
        </w:rPr>
        <w:t>., accessed October 2024.</w:t>
      </w:r>
    </w:p>
    <w:p w14:paraId="2FE88D3A" w14:textId="2BA62FF9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</w:rPr>
        <w:t xml:space="preserve">Gender and Disaster Australia (2023a) </w:t>
      </w:r>
      <w:hyperlink r:id="rId97" w:history="1">
        <w:r w:rsidRPr="00724E6E">
          <w:rPr>
            <w:rStyle w:val="Hyperlink"/>
            <w:rFonts w:cs="Arial"/>
          </w:rPr>
          <w:t>The National GEM Guidelines</w:t>
        </w:r>
      </w:hyperlink>
      <w:r w:rsidRPr="00724E6E">
        <w:rPr>
          <w:rFonts w:cs="Arial"/>
        </w:rPr>
        <w:t>, accessed October 2024.</w:t>
      </w:r>
    </w:p>
    <w:p w14:paraId="077EBD05" w14:textId="218B1F7A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Gender and Disaster Australia (2023b) </w:t>
      </w:r>
      <w:hyperlink r:id="rId98" w:history="1">
        <w:r w:rsidRPr="00724E6E">
          <w:rPr>
            <w:rStyle w:val="Hyperlink"/>
            <w:rFonts w:cs="Arial"/>
          </w:rPr>
          <w:t>Gender and Emergency Management (GEM) Guidelines: A literature review</w:t>
        </w:r>
      </w:hyperlink>
      <w:r w:rsidRPr="00724E6E">
        <w:rPr>
          <w:rFonts w:cs="Arial"/>
        </w:rPr>
        <w:t>, accessed October 2024.</w:t>
      </w:r>
    </w:p>
    <w:p w14:paraId="24261F37" w14:textId="77777777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Gender and Disaster Australia (2025) </w:t>
      </w:r>
      <w:hyperlink r:id="rId99" w:anchor="intro" w:history="1">
        <w:r w:rsidRPr="00724E6E">
          <w:rPr>
            <w:rStyle w:val="Hyperlink"/>
            <w:rFonts w:cs="Arial"/>
          </w:rPr>
          <w:t>Roadmaps Web Resource Kit</w:t>
        </w:r>
      </w:hyperlink>
      <w:r w:rsidRPr="00724E6E">
        <w:rPr>
          <w:rFonts w:cs="Arial"/>
        </w:rPr>
        <w:t>, accessed October 2024.</w:t>
      </w:r>
    </w:p>
    <w:p w14:paraId="658855DF" w14:textId="714351C0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</w:rPr>
        <w:t xml:space="preserve">Hayes, H. &amp; Ryan, N. (2024) </w:t>
      </w:r>
      <w:hyperlink r:id="rId100" w:history="1">
        <w:r w:rsidRPr="00724E6E">
          <w:rPr>
            <w:rStyle w:val="Hyperlink"/>
            <w:rFonts w:cs="Arial"/>
          </w:rPr>
          <w:t>Tailoring emergency and disaster preparedness engagement approaches for culturally and linguistically diverse communities</w:t>
        </w:r>
      </w:hyperlink>
      <w:r w:rsidRPr="00724E6E">
        <w:rPr>
          <w:rFonts w:cs="Arial"/>
        </w:rPr>
        <w:t>, accessed October 2024.</w:t>
      </w:r>
    </w:p>
    <w:p w14:paraId="3A53447F" w14:textId="77777777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  <w:color w:val="222222"/>
          <w:shd w:val="clear" w:color="auto" w:fill="FFFFFF"/>
        </w:rPr>
        <w:t xml:space="preserve">Heffernan, T., Shearing, C. and Sanderson, D. (2024) </w:t>
      </w:r>
      <w:hyperlink r:id="rId101" w:history="1">
        <w:r w:rsidRPr="00724E6E">
          <w:rPr>
            <w:rStyle w:val="Hyperlink"/>
            <w:rFonts w:cs="Arial"/>
            <w:shd w:val="clear" w:color="auto" w:fill="FFFFFF"/>
          </w:rPr>
          <w:t>Building age-inclusive disaster risk reduction: Insights among geographically mobile young adults in regional Australia</w:t>
        </w:r>
      </w:hyperlink>
      <w:r w:rsidRPr="00724E6E">
        <w:rPr>
          <w:rFonts w:cs="Arial"/>
          <w:color w:val="222222"/>
          <w:shd w:val="clear" w:color="auto" w:fill="FFFFFF"/>
        </w:rPr>
        <w:t>. </w:t>
      </w:r>
      <w:r w:rsidRPr="00724E6E">
        <w:rPr>
          <w:rFonts w:cs="Arial"/>
          <w:i/>
          <w:iCs/>
          <w:color w:val="222222"/>
          <w:shd w:val="clear" w:color="auto" w:fill="FFFFFF"/>
        </w:rPr>
        <w:t>International Journal of Disaster Risk Reduction</w:t>
      </w:r>
      <w:r w:rsidRPr="00724E6E">
        <w:rPr>
          <w:rFonts w:cs="Arial"/>
          <w:color w:val="222222"/>
          <w:shd w:val="clear" w:color="auto" w:fill="FFFFFF"/>
        </w:rPr>
        <w:t>, </w:t>
      </w:r>
      <w:r w:rsidRPr="00724E6E">
        <w:rPr>
          <w:rFonts w:cs="Arial"/>
          <w:i/>
          <w:iCs/>
          <w:color w:val="222222"/>
          <w:shd w:val="clear" w:color="auto" w:fill="FFFFFF"/>
        </w:rPr>
        <w:t>113</w:t>
      </w:r>
      <w:r w:rsidRPr="00724E6E">
        <w:rPr>
          <w:rFonts w:cs="Arial"/>
          <w:color w:val="222222"/>
          <w:shd w:val="clear" w:color="auto" w:fill="FFFFFF"/>
        </w:rPr>
        <w:t>.</w:t>
      </w:r>
    </w:p>
    <w:p w14:paraId="277798FA" w14:textId="3EA42910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  <w:color w:val="222222"/>
          <w:shd w:val="clear" w:color="auto" w:fill="FFFFFF"/>
        </w:rPr>
        <w:t xml:space="preserve">Heffernan, T., Macleod, E., Greenwood, L.M., Walker, I., Lane, J., Stanley, S., Evans, O., Calear, A. and Cruwys, T. (2022) </w:t>
      </w:r>
      <w:hyperlink r:id="rId102" w:history="1">
        <w:r w:rsidRPr="00724E6E">
          <w:rPr>
            <w:rStyle w:val="Hyperlink"/>
            <w:rFonts w:cs="Arial"/>
            <w:shd w:val="clear" w:color="auto" w:fill="FFFFFF"/>
          </w:rPr>
          <w:t>Mental health, wellbeing and resilience after the 2019-20 bushfires: The Australian national bushfire health and wellbeing survey-A preliminary report</w:t>
        </w:r>
      </w:hyperlink>
      <w:r w:rsidRPr="00724E6E">
        <w:rPr>
          <w:rFonts w:cs="Arial"/>
          <w:color w:val="222222"/>
          <w:shd w:val="clear" w:color="auto" w:fill="FFFFFF"/>
        </w:rPr>
        <w:t>, accessed October 2024.</w:t>
      </w:r>
    </w:p>
    <w:p w14:paraId="32346452" w14:textId="3AC81D76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  <w:color w:val="222222"/>
          <w:shd w:val="clear" w:color="auto" w:fill="FFFFFF"/>
        </w:rPr>
        <w:t>Hou, J.Z., Hearn, G. and Osman, K</w:t>
      </w:r>
      <w:r w:rsidR="0023649F">
        <w:rPr>
          <w:rFonts w:cs="Arial"/>
          <w:color w:val="222222"/>
          <w:shd w:val="clear" w:color="auto" w:fill="FFFFFF"/>
        </w:rPr>
        <w:t xml:space="preserve"> (2025).</w:t>
      </w:r>
      <w:r w:rsidRPr="00724E6E">
        <w:rPr>
          <w:rFonts w:cs="Arial"/>
          <w:color w:val="222222"/>
          <w:shd w:val="clear" w:color="auto" w:fill="FFFFFF"/>
        </w:rPr>
        <w:t xml:space="preserve"> </w:t>
      </w:r>
      <w:hyperlink r:id="rId103" w:history="1">
        <w:r w:rsidRPr="00724E6E">
          <w:rPr>
            <w:rStyle w:val="Hyperlink"/>
            <w:rFonts w:cs="Arial"/>
            <w:shd w:val="clear" w:color="auto" w:fill="FFFFFF"/>
          </w:rPr>
          <w:t>Culturally diverse storytelling for inclusive emergency communication: Insights from CALD communities.</w:t>
        </w:r>
      </w:hyperlink>
      <w:r w:rsidRPr="00724E6E">
        <w:rPr>
          <w:rFonts w:cs="Arial"/>
          <w:color w:val="222222"/>
          <w:shd w:val="clear" w:color="auto" w:fill="FFFFFF"/>
        </w:rPr>
        <w:t> </w:t>
      </w:r>
      <w:r w:rsidRPr="00724E6E">
        <w:rPr>
          <w:rFonts w:cs="Arial"/>
          <w:i/>
          <w:iCs/>
          <w:color w:val="222222"/>
          <w:shd w:val="clear" w:color="auto" w:fill="FFFFFF"/>
        </w:rPr>
        <w:t>Journal of Marketing Communications</w:t>
      </w:r>
      <w:r w:rsidRPr="00724E6E">
        <w:rPr>
          <w:rFonts w:cs="Arial"/>
          <w:color w:val="222222"/>
          <w:shd w:val="clear" w:color="auto" w:fill="FFFFFF"/>
        </w:rPr>
        <w:t>, pp.1-20.</w:t>
      </w:r>
    </w:p>
    <w:p w14:paraId="1EF96BCB" w14:textId="2A1EF8C2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Larin, T. (2024) </w:t>
      </w:r>
      <w:hyperlink r:id="rId104" w:history="1">
        <w:r w:rsidRPr="00724E6E">
          <w:rPr>
            <w:rStyle w:val="Hyperlink"/>
            <w:rFonts w:cs="Arial"/>
          </w:rPr>
          <w:t>Gender and sexual minorities and disaster: Balancing structural and agentic perspectives</w:t>
        </w:r>
      </w:hyperlink>
      <w:r w:rsidRPr="00724E6E">
        <w:rPr>
          <w:rFonts w:cs="Arial"/>
        </w:rPr>
        <w:t>, accessed October 2024.</w:t>
      </w:r>
    </w:p>
    <w:p w14:paraId="61A90198" w14:textId="77777777" w:rsidR="00775E1A" w:rsidRPr="00724E6E" w:rsidRDefault="00775E1A" w:rsidP="00264475">
      <w:pPr>
        <w:pStyle w:val="Body"/>
        <w:rPr>
          <w:rFonts w:cs="Arial"/>
          <w:color w:val="800080" w:themeColor="followedHyperlink"/>
          <w:highlight w:val="yellow"/>
          <w:u w:val="single"/>
        </w:rPr>
      </w:pPr>
      <w:r w:rsidRPr="00724E6E">
        <w:rPr>
          <w:rFonts w:cs="Arial"/>
          <w:color w:val="222222"/>
          <w:shd w:val="clear" w:color="auto" w:fill="FFFFFF"/>
        </w:rPr>
        <w:t xml:space="preserve">MacDonald, F., Lanyon, C., Munnery, L., Ryan, D., Ellis, K. and Champion, S. (2023) </w:t>
      </w:r>
      <w:hyperlink r:id="rId105" w:history="1">
        <w:r w:rsidRPr="00724E6E">
          <w:rPr>
            <w:rStyle w:val="Hyperlink"/>
            <w:rFonts w:cs="Arial"/>
            <w:shd w:val="clear" w:color="auto" w:fill="FFFFFF"/>
          </w:rPr>
          <w:t>Agents of change in bushfire recovery: Young people's acts of citizenship in a youth-focused, animal-welfare and environmental program. </w:t>
        </w:r>
      </w:hyperlink>
      <w:r w:rsidRPr="00724E6E">
        <w:rPr>
          <w:rFonts w:cs="Arial"/>
          <w:i/>
          <w:iCs/>
          <w:color w:val="222222"/>
          <w:shd w:val="clear" w:color="auto" w:fill="FFFFFF"/>
        </w:rPr>
        <w:t>International Journal of Disaster Risk Reduction</w:t>
      </w:r>
      <w:r w:rsidRPr="00724E6E">
        <w:rPr>
          <w:rFonts w:cs="Arial"/>
          <w:color w:val="222222"/>
          <w:shd w:val="clear" w:color="auto" w:fill="FFFFFF"/>
        </w:rPr>
        <w:t>, </w:t>
      </w:r>
      <w:r w:rsidRPr="00724E6E">
        <w:rPr>
          <w:rFonts w:cs="Arial"/>
          <w:i/>
          <w:iCs/>
          <w:color w:val="222222"/>
          <w:shd w:val="clear" w:color="auto" w:fill="FFFFFF"/>
        </w:rPr>
        <w:t>87.</w:t>
      </w:r>
    </w:p>
    <w:p w14:paraId="2BAEFC90" w14:textId="0139E97F" w:rsidR="00775E1A" w:rsidRPr="00724E6E" w:rsidRDefault="00775E1A" w:rsidP="00264475">
      <w:pPr>
        <w:pStyle w:val="Body"/>
        <w:rPr>
          <w:rStyle w:val="FollowedHyperlink"/>
          <w:rFonts w:eastAsia="MS Gothic"/>
          <w:highlight w:val="yellow"/>
        </w:rPr>
      </w:pPr>
      <w:r w:rsidRPr="00724E6E">
        <w:rPr>
          <w:rFonts w:cs="Arial"/>
          <w:color w:val="222222"/>
          <w:shd w:val="clear" w:color="auto" w:fill="FFFFFF"/>
        </w:rPr>
        <w:t xml:space="preserve">Parkinson, D. (2022) </w:t>
      </w:r>
      <w:hyperlink r:id="rId106" w:history="1">
        <w:r w:rsidRPr="00724E6E">
          <w:rPr>
            <w:rStyle w:val="Hyperlink"/>
            <w:rFonts w:cs="Arial"/>
            <w:shd w:val="clear" w:color="auto" w:fill="FFFFFF"/>
          </w:rPr>
          <w:t>'I thought you were more of a man than that': Men and disasters</w:t>
        </w:r>
      </w:hyperlink>
      <w:r w:rsidRPr="00724E6E">
        <w:rPr>
          <w:rFonts w:cs="Arial"/>
          <w:color w:val="222222"/>
          <w:shd w:val="clear" w:color="auto" w:fill="FFFFFF"/>
        </w:rPr>
        <w:t>. </w:t>
      </w:r>
      <w:r w:rsidRPr="00724E6E">
        <w:rPr>
          <w:rFonts w:cs="Arial"/>
          <w:i/>
          <w:iCs/>
          <w:color w:val="222222"/>
          <w:shd w:val="clear" w:color="auto" w:fill="FFFFFF"/>
        </w:rPr>
        <w:t>The Australian Journal of Emergency Management</w:t>
      </w:r>
      <w:r w:rsidRPr="00724E6E">
        <w:rPr>
          <w:rFonts w:cs="Arial"/>
          <w:color w:val="222222"/>
          <w:shd w:val="clear" w:color="auto" w:fill="FFFFFF"/>
        </w:rPr>
        <w:t>, </w:t>
      </w:r>
      <w:r w:rsidRPr="00724E6E">
        <w:rPr>
          <w:rFonts w:cs="Arial"/>
          <w:i/>
          <w:iCs/>
          <w:color w:val="222222"/>
          <w:shd w:val="clear" w:color="auto" w:fill="FFFFFF"/>
        </w:rPr>
        <w:t>37</w:t>
      </w:r>
      <w:r w:rsidRPr="00724E6E">
        <w:rPr>
          <w:rFonts w:cs="Arial"/>
          <w:color w:val="222222"/>
          <w:shd w:val="clear" w:color="auto" w:fill="FFFFFF"/>
        </w:rPr>
        <w:t>(4), pp.20-25.</w:t>
      </w:r>
    </w:p>
    <w:p w14:paraId="731BD9B4" w14:textId="773F4307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</w:rPr>
        <w:t>Our</w:t>
      </w:r>
      <w:r w:rsidR="00B32D2E">
        <w:rPr>
          <w:rFonts w:cs="Arial"/>
        </w:rPr>
        <w:t xml:space="preserve"> </w:t>
      </w:r>
      <w:r w:rsidRPr="00724E6E">
        <w:rPr>
          <w:rFonts w:cs="Arial"/>
        </w:rPr>
        <w:t xml:space="preserve">Watch (2025a) </w:t>
      </w:r>
      <w:hyperlink r:id="rId107" w:history="1">
        <w:r w:rsidRPr="00724E6E">
          <w:rPr>
            <w:rStyle w:val="Hyperlink"/>
            <w:rFonts w:cs="Arial"/>
          </w:rPr>
          <w:t>Preventing Violence against LGBTQIA+ people</w:t>
        </w:r>
      </w:hyperlink>
      <w:r w:rsidRPr="00724E6E">
        <w:rPr>
          <w:rFonts w:cs="Arial"/>
        </w:rPr>
        <w:t>, accessed October 2024.</w:t>
      </w:r>
    </w:p>
    <w:p w14:paraId="0E7BD3D7" w14:textId="77777777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lastRenderedPageBreak/>
        <w:t xml:space="preserve">Our Watch (2025b) </w:t>
      </w:r>
      <w:hyperlink r:id="rId108" w:history="1">
        <w:r w:rsidRPr="00724E6E">
          <w:rPr>
            <w:rStyle w:val="Hyperlink"/>
            <w:rFonts w:cs="Arial"/>
          </w:rPr>
          <w:t>Quick Facts about violence against women</w:t>
        </w:r>
      </w:hyperlink>
      <w:r w:rsidRPr="00724E6E">
        <w:rPr>
          <w:rFonts w:cs="Arial"/>
        </w:rPr>
        <w:t>, accessed October 2024.</w:t>
      </w:r>
    </w:p>
    <w:p w14:paraId="3F7AA5EA" w14:textId="25BF5766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D513AE">
        <w:rPr>
          <w:rFonts w:cs="Arial"/>
          <w:color w:val="222222"/>
          <w:shd w:val="clear" w:color="auto" w:fill="FFFFFF"/>
        </w:rPr>
        <w:t xml:space="preserve">Rosenhek, R. &amp; Atkinson, C. (2023) </w:t>
      </w:r>
      <w:hyperlink r:id="rId109" w:history="1">
        <w:r w:rsidRPr="00724E6E">
          <w:rPr>
            <w:rStyle w:val="Hyperlink"/>
            <w:rFonts w:cs="Arial"/>
          </w:rPr>
          <w:t>First Nations, Gender and Disaster Literature Review</w:t>
        </w:r>
      </w:hyperlink>
      <w:r w:rsidRPr="00724E6E">
        <w:rPr>
          <w:rFonts w:cs="Arial"/>
        </w:rPr>
        <w:t>, accessed October 2024.</w:t>
      </w:r>
    </w:p>
    <w:p w14:paraId="5F3BCE6F" w14:textId="3888A89E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Royal Commission into Violence, Abuse, Neglect and Exploitation of People with Disability (2022) </w:t>
      </w:r>
      <w:hyperlink r:id="rId110" w:history="1">
        <w:r w:rsidRPr="00724E6E">
          <w:rPr>
            <w:rStyle w:val="Hyperlink"/>
            <w:rFonts w:cs="Arial"/>
          </w:rPr>
          <w:t>Issues Paper: Emergency planning and response</w:t>
        </w:r>
      </w:hyperlink>
      <w:r w:rsidRPr="00724E6E">
        <w:rPr>
          <w:rFonts w:cs="Arial"/>
        </w:rPr>
        <w:t>, accessed October 2024.</w:t>
      </w:r>
    </w:p>
    <w:p w14:paraId="146B5CA8" w14:textId="6DB97C17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  <w:color w:val="000000" w:themeColor="text1"/>
          <w:shd w:val="clear" w:color="auto" w:fill="FFFFFF"/>
        </w:rPr>
        <w:t xml:space="preserve">Steinert, J.I., Alacevich, C., Steele, B., Hennegan, J. and Yakubovich, A.R. (2021) </w:t>
      </w:r>
      <w:hyperlink r:id="rId111" w:history="1">
        <w:r w:rsidRPr="00724E6E">
          <w:rPr>
            <w:rStyle w:val="Hyperlink"/>
            <w:rFonts w:cs="Arial"/>
            <w:shd w:val="clear" w:color="auto" w:fill="FFFFFF"/>
          </w:rPr>
          <w:t>Response strategies for promoting gender equality in public health emergencies: A rapid scoping review</w:t>
        </w:r>
      </w:hyperlink>
      <w:r w:rsidRPr="00724E6E">
        <w:rPr>
          <w:rFonts w:cs="Arial"/>
          <w:color w:val="222222"/>
          <w:shd w:val="clear" w:color="auto" w:fill="FFFFFF"/>
        </w:rPr>
        <w:t>. </w:t>
      </w:r>
      <w:r w:rsidRPr="00724E6E">
        <w:rPr>
          <w:rFonts w:cs="Arial"/>
          <w:i/>
          <w:iCs/>
          <w:color w:val="222222"/>
          <w:shd w:val="clear" w:color="auto" w:fill="FFFFFF"/>
        </w:rPr>
        <w:t>BMJ open</w:t>
      </w:r>
      <w:r w:rsidRPr="00724E6E">
        <w:rPr>
          <w:rFonts w:cs="Arial"/>
          <w:color w:val="222222"/>
          <w:shd w:val="clear" w:color="auto" w:fill="FFFFFF"/>
        </w:rPr>
        <w:t>, </w:t>
      </w:r>
      <w:r w:rsidRPr="00724E6E">
        <w:rPr>
          <w:rFonts w:cs="Arial"/>
          <w:i/>
          <w:iCs/>
          <w:color w:val="222222"/>
          <w:shd w:val="clear" w:color="auto" w:fill="FFFFFF"/>
        </w:rPr>
        <w:t>11</w:t>
      </w:r>
      <w:r w:rsidRPr="00724E6E">
        <w:rPr>
          <w:rFonts w:cs="Arial"/>
          <w:color w:val="222222"/>
          <w:shd w:val="clear" w:color="auto" w:fill="FFFFFF"/>
        </w:rPr>
        <w:t>(8).</w:t>
      </w:r>
    </w:p>
    <w:p w14:paraId="75CE54D2" w14:textId="7FDA79D5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The Men’s Project &amp; Flood, M. (2024) </w:t>
      </w:r>
      <w:hyperlink r:id="rId112" w:history="1">
        <w:r w:rsidRPr="00724E6E">
          <w:rPr>
            <w:rStyle w:val="Hyperlink"/>
            <w:rFonts w:cs="Arial"/>
          </w:rPr>
          <w:t>The Man Box 2024: Re-examining what it means to be a man in Australia</w:t>
        </w:r>
      </w:hyperlink>
      <w:r w:rsidRPr="00724E6E">
        <w:rPr>
          <w:rFonts w:cs="Arial"/>
        </w:rPr>
        <w:t>, accessed October 2024.</w:t>
      </w:r>
    </w:p>
    <w:p w14:paraId="0798FA8C" w14:textId="77777777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United Nations (2019) </w:t>
      </w:r>
      <w:hyperlink r:id="rId113" w:history="1">
        <w:r w:rsidRPr="00724E6E">
          <w:rPr>
            <w:rStyle w:val="Hyperlink"/>
            <w:rFonts w:cs="Arial"/>
          </w:rPr>
          <w:t>Older Women in Emergency Crises: Vulnerabilities, Capacities and Opportunities</w:t>
        </w:r>
      </w:hyperlink>
      <w:r w:rsidRPr="00724E6E">
        <w:rPr>
          <w:rFonts w:cs="Arial"/>
        </w:rPr>
        <w:t>, accessed October 2024.</w:t>
      </w:r>
    </w:p>
    <w:p w14:paraId="12D082E3" w14:textId="1CAC088C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UNECE (2020) </w:t>
      </w:r>
      <w:hyperlink r:id="rId114" w:history="1">
        <w:r w:rsidR="00E020E2">
          <w:rPr>
            <w:rStyle w:val="Hyperlink"/>
            <w:rFonts w:cs="Arial"/>
          </w:rPr>
          <w:t>Policy brief: Older Persons in Emergency Situations</w:t>
        </w:r>
      </w:hyperlink>
      <w:r w:rsidRPr="00724E6E">
        <w:rPr>
          <w:rFonts w:cs="Arial"/>
        </w:rPr>
        <w:t>, accessed October 2024.</w:t>
      </w:r>
    </w:p>
    <w:p w14:paraId="6439F084" w14:textId="77777777" w:rsidR="00775E1A" w:rsidRPr="00724E6E" w:rsidRDefault="00775E1A" w:rsidP="00264475">
      <w:pPr>
        <w:pStyle w:val="Body"/>
        <w:rPr>
          <w:rStyle w:val="FollowedHyperlink"/>
          <w:rFonts w:eastAsia="MS Gothic"/>
        </w:rPr>
      </w:pPr>
      <w:r w:rsidRPr="00724E6E">
        <w:rPr>
          <w:rFonts w:cs="Arial"/>
        </w:rPr>
        <w:t xml:space="preserve">Women with Disabilities Victoria (2024) </w:t>
      </w:r>
      <w:hyperlink r:id="rId115" w:history="1">
        <w:r w:rsidRPr="00724E6E">
          <w:rPr>
            <w:rStyle w:val="Hyperlink"/>
            <w:rFonts w:cs="Arial"/>
          </w:rPr>
          <w:t>How can we prevent violence against women with disabilities during climate emergencies?</w:t>
        </w:r>
      </w:hyperlink>
      <w:r w:rsidRPr="00724E6E">
        <w:rPr>
          <w:rFonts w:cs="Arial"/>
        </w:rPr>
        <w:t>, accessed October 2024.</w:t>
      </w:r>
    </w:p>
    <w:p w14:paraId="1DCCDEAF" w14:textId="7B80EDC4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</w:rPr>
        <w:t xml:space="preserve">Women’s Health Loddon Mallee (2024) </w:t>
      </w:r>
      <w:hyperlink r:id="rId116" w:history="1">
        <w:r w:rsidRPr="00724E6E">
          <w:rPr>
            <w:rStyle w:val="Hyperlink"/>
            <w:rFonts w:cs="Arial"/>
          </w:rPr>
          <w:t>Women Rising: Empowering Flood Recovery Report</w:t>
        </w:r>
      </w:hyperlink>
      <w:r w:rsidRPr="00724E6E">
        <w:rPr>
          <w:rFonts w:cs="Arial"/>
        </w:rPr>
        <w:t>, accessed October 2024.</w:t>
      </w:r>
    </w:p>
    <w:p w14:paraId="5787942C" w14:textId="1C2E6F1E" w:rsidR="00775E1A" w:rsidRPr="00724E6E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  <w:color w:val="000000" w:themeColor="text1"/>
          <w:shd w:val="clear" w:color="auto" w:fill="FFFFFF"/>
        </w:rPr>
        <w:t>Young, C. and Ooi, D. (2021</w:t>
      </w:r>
      <w:r w:rsidRPr="00724E6E">
        <w:rPr>
          <w:rFonts w:cs="Arial"/>
          <w:color w:val="222222"/>
          <w:shd w:val="clear" w:color="auto" w:fill="FFFFFF"/>
        </w:rPr>
        <w:t xml:space="preserve">) </w:t>
      </w:r>
      <w:hyperlink r:id="rId117" w:history="1">
        <w:r w:rsidRPr="00724E6E">
          <w:rPr>
            <w:rStyle w:val="Hyperlink"/>
            <w:rFonts w:cs="Arial"/>
            <w:shd w:val="clear" w:color="auto" w:fill="FFFFFF"/>
          </w:rPr>
          <w:t>Building inclusive partnerships with culturally and linguistically diverse (CALD) communities</w:t>
        </w:r>
      </w:hyperlink>
      <w:r w:rsidRPr="00724E6E">
        <w:rPr>
          <w:rFonts w:cs="Arial"/>
          <w:color w:val="222222"/>
          <w:shd w:val="clear" w:color="auto" w:fill="FFFFFF"/>
        </w:rPr>
        <w:t>, accessed March 2025.</w:t>
      </w:r>
    </w:p>
    <w:p w14:paraId="074C4975" w14:textId="77777777" w:rsidR="00775E1A" w:rsidRPr="0075514D" w:rsidRDefault="00775E1A" w:rsidP="00264475">
      <w:pPr>
        <w:pStyle w:val="Body"/>
        <w:rPr>
          <w:rFonts w:cs="Arial"/>
          <w:color w:val="800080" w:themeColor="followedHyperlink"/>
          <w:u w:val="single"/>
        </w:rPr>
      </w:pPr>
      <w:r w:rsidRPr="00724E6E">
        <w:rPr>
          <w:rFonts w:cs="Arial"/>
        </w:rPr>
        <w:t xml:space="preserve">Youth Affairs Council Victoria. (YACVIC) (2020) </w:t>
      </w:r>
      <w:hyperlink r:id="rId118" w:history="1">
        <w:r w:rsidRPr="00724E6E">
          <w:rPr>
            <w:rStyle w:val="Hyperlink"/>
            <w:rFonts w:cs="Arial"/>
          </w:rPr>
          <w:t>Youth-Focused Disaster Recovery Protocol February 2020.</w:t>
        </w:r>
      </w:hyperlink>
      <w:r w:rsidRPr="00724E6E">
        <w:rPr>
          <w:rFonts w:cs="Arial"/>
        </w:rPr>
        <w:t xml:space="preserve"> accessed October 2024.</w:t>
      </w:r>
    </w:p>
    <w:p w14:paraId="3D7A0C7D" w14:textId="77777777" w:rsidR="00775E1A" w:rsidRPr="00775E1A" w:rsidRDefault="00775E1A" w:rsidP="00264475">
      <w:pPr>
        <w:pStyle w:val="Body"/>
      </w:pPr>
    </w:p>
    <w:sectPr w:rsidR="00775E1A" w:rsidRPr="00775E1A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2D70" w14:textId="77777777" w:rsidR="00A54A63" w:rsidRDefault="00A54A63">
      <w:r>
        <w:separator/>
      </w:r>
    </w:p>
    <w:p w14:paraId="2FC90438" w14:textId="77777777" w:rsidR="00A54A63" w:rsidRDefault="00A54A63"/>
  </w:endnote>
  <w:endnote w:type="continuationSeparator" w:id="0">
    <w:p w14:paraId="00F89010" w14:textId="77777777" w:rsidR="00A54A63" w:rsidRDefault="00A54A63">
      <w:r>
        <w:continuationSeparator/>
      </w:r>
    </w:p>
    <w:p w14:paraId="5ABB5EA6" w14:textId="77777777" w:rsidR="00A54A63" w:rsidRDefault="00A54A63"/>
  </w:endnote>
  <w:endnote w:type="continuationNotice" w:id="1">
    <w:p w14:paraId="44DD28F7" w14:textId="77777777" w:rsidR="00A54A63" w:rsidRDefault="00A54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1222877697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1199022703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B45B" w14:textId="77777777" w:rsidR="00A54A63" w:rsidRDefault="00A54A63" w:rsidP="00207717">
      <w:pPr>
        <w:spacing w:before="120"/>
      </w:pPr>
      <w:r>
        <w:separator/>
      </w:r>
    </w:p>
  </w:footnote>
  <w:footnote w:type="continuationSeparator" w:id="0">
    <w:p w14:paraId="2781CD54" w14:textId="77777777" w:rsidR="00A54A63" w:rsidRDefault="00A54A63">
      <w:r>
        <w:continuationSeparator/>
      </w:r>
    </w:p>
    <w:p w14:paraId="39AEDF17" w14:textId="77777777" w:rsidR="00A54A63" w:rsidRDefault="00A54A63"/>
  </w:footnote>
  <w:footnote w:type="continuationNotice" w:id="1">
    <w:p w14:paraId="20A8494E" w14:textId="77777777" w:rsidR="00A54A63" w:rsidRDefault="00A54A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0FEFB6D4" w:rsidR="00E261B3" w:rsidRPr="004C5920" w:rsidRDefault="00587622" w:rsidP="00587622">
    <w:pPr>
      <w:pStyle w:val="Header"/>
    </w:pPr>
    <w:r w:rsidRPr="00587622">
      <w:rPr>
        <w:rFonts w:eastAsia="MS Gothic"/>
        <w:b w:val="0"/>
        <w:kern w:val="32"/>
      </w:rPr>
      <w:t>1.</w:t>
    </w:r>
    <w:r>
      <w:rPr>
        <w:rFonts w:eastAsia="MS Gothic"/>
        <w:kern w:val="32"/>
      </w:rPr>
      <w:t xml:space="preserve"> </w:t>
    </w:r>
    <w:r w:rsidR="004C5920" w:rsidRPr="00775E1A">
      <w:rPr>
        <w:rFonts w:eastAsia="MS Gothic"/>
        <w:kern w:val="32"/>
      </w:rPr>
      <w:t xml:space="preserve">Understanding gendered issues </w:t>
    </w:r>
    <w:r w:rsidR="004C5920">
      <w:rPr>
        <w:rFonts w:eastAsia="MS Gothic"/>
        <w:kern w:val="32"/>
      </w:rPr>
      <w:t>in emergency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4671E58"/>
    <w:multiLevelType w:val="multilevel"/>
    <w:tmpl w:val="A7D8A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8D43DB"/>
    <w:multiLevelType w:val="multilevel"/>
    <w:tmpl w:val="B4525A8A"/>
    <w:numStyleLink w:val="ZZNumbersdigit"/>
  </w:abstractNum>
  <w:abstractNum w:abstractNumId="3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145174"/>
    <w:multiLevelType w:val="hybridMultilevel"/>
    <w:tmpl w:val="5096E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2772"/>
    <w:multiLevelType w:val="hybridMultilevel"/>
    <w:tmpl w:val="DED6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53BB"/>
    <w:multiLevelType w:val="multilevel"/>
    <w:tmpl w:val="E96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60143"/>
    <w:multiLevelType w:val="multilevel"/>
    <w:tmpl w:val="112E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F03A1"/>
    <w:multiLevelType w:val="multilevel"/>
    <w:tmpl w:val="D04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84463"/>
    <w:multiLevelType w:val="multilevel"/>
    <w:tmpl w:val="7E701B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353AB1"/>
    <w:multiLevelType w:val="multilevel"/>
    <w:tmpl w:val="9B545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35295A"/>
    <w:multiLevelType w:val="multilevel"/>
    <w:tmpl w:val="497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251FB"/>
    <w:multiLevelType w:val="multilevel"/>
    <w:tmpl w:val="AA9EF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87F2021"/>
    <w:multiLevelType w:val="multilevel"/>
    <w:tmpl w:val="B1C44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7D7FBB"/>
    <w:multiLevelType w:val="hybridMultilevel"/>
    <w:tmpl w:val="1DACAB42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B3A62D8"/>
    <w:multiLevelType w:val="multilevel"/>
    <w:tmpl w:val="AAFC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16B14"/>
    <w:multiLevelType w:val="multilevel"/>
    <w:tmpl w:val="5B16B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CC6907"/>
    <w:multiLevelType w:val="multilevel"/>
    <w:tmpl w:val="21343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E32618"/>
    <w:multiLevelType w:val="multilevel"/>
    <w:tmpl w:val="3C1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C4D9D"/>
    <w:multiLevelType w:val="hybridMultilevel"/>
    <w:tmpl w:val="AAB45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41AA7"/>
    <w:multiLevelType w:val="hybridMultilevel"/>
    <w:tmpl w:val="58F64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A7867"/>
    <w:multiLevelType w:val="hybridMultilevel"/>
    <w:tmpl w:val="AA86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514BD"/>
    <w:multiLevelType w:val="multilevel"/>
    <w:tmpl w:val="ACF02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00BEEB5A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70534B0"/>
    <w:multiLevelType w:val="hybridMultilevel"/>
    <w:tmpl w:val="0AD25E02"/>
    <w:lvl w:ilvl="0" w:tplc="E58CC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D4A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3A6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04E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86F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9AA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8AD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EAA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CA1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70F2607"/>
    <w:multiLevelType w:val="multilevel"/>
    <w:tmpl w:val="337C7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5F2DF5"/>
    <w:multiLevelType w:val="multilevel"/>
    <w:tmpl w:val="8CD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C16053"/>
    <w:multiLevelType w:val="multilevel"/>
    <w:tmpl w:val="2A6A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0C2942"/>
    <w:multiLevelType w:val="multilevel"/>
    <w:tmpl w:val="21343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7311B1"/>
    <w:multiLevelType w:val="hybridMultilevel"/>
    <w:tmpl w:val="17269560"/>
    <w:lvl w:ilvl="0" w:tplc="005ACE5C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5D7356A"/>
    <w:multiLevelType w:val="multilevel"/>
    <w:tmpl w:val="CA1E8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C8C17D1"/>
    <w:multiLevelType w:val="multilevel"/>
    <w:tmpl w:val="AE7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6D3FD5"/>
    <w:multiLevelType w:val="multilevel"/>
    <w:tmpl w:val="12AEE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3CB7EB0"/>
    <w:multiLevelType w:val="hybridMultilevel"/>
    <w:tmpl w:val="0FB63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35A3E"/>
    <w:multiLevelType w:val="hybridMultilevel"/>
    <w:tmpl w:val="71EC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9459E"/>
    <w:multiLevelType w:val="multilevel"/>
    <w:tmpl w:val="3B20B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6950D1C"/>
    <w:multiLevelType w:val="hybridMultilevel"/>
    <w:tmpl w:val="9B66F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A1CAA"/>
    <w:multiLevelType w:val="hybridMultilevel"/>
    <w:tmpl w:val="AA002D86"/>
    <w:lvl w:ilvl="0" w:tplc="39FCEFD0">
      <w:start w:val="1"/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CC4313F"/>
    <w:multiLevelType w:val="hybridMultilevel"/>
    <w:tmpl w:val="EDE046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D4E6FC0"/>
    <w:multiLevelType w:val="multilevel"/>
    <w:tmpl w:val="EF8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F246670"/>
    <w:multiLevelType w:val="multilevel"/>
    <w:tmpl w:val="36F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266887">
    <w:abstractNumId w:val="18"/>
  </w:num>
  <w:num w:numId="2" w16cid:durableId="1736510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26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sz w:val="20"/>
          <w:szCs w:val="20"/>
        </w:rPr>
      </w:lvl>
    </w:lvlOverride>
  </w:num>
  <w:num w:numId="4" w16cid:durableId="2113083680">
    <w:abstractNumId w:val="25"/>
  </w:num>
  <w:num w:numId="5" w16cid:durableId="1212838369">
    <w:abstractNumId w:val="33"/>
  </w:num>
  <w:num w:numId="6" w16cid:durableId="1752003522">
    <w:abstractNumId w:val="19"/>
  </w:num>
  <w:num w:numId="7" w16cid:durableId="1586567688">
    <w:abstractNumId w:val="3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977170">
    <w:abstractNumId w:val="29"/>
  </w:num>
  <w:num w:numId="10" w16cid:durableId="2017078816">
    <w:abstractNumId w:val="8"/>
  </w:num>
  <w:num w:numId="11" w16cid:durableId="76488330">
    <w:abstractNumId w:val="12"/>
  </w:num>
  <w:num w:numId="12" w16cid:durableId="102500250">
    <w:abstractNumId w:val="36"/>
  </w:num>
  <w:num w:numId="13" w16cid:durableId="744451668">
    <w:abstractNumId w:val="23"/>
  </w:num>
  <w:num w:numId="14" w16cid:durableId="593125355">
    <w:abstractNumId w:val="38"/>
  </w:num>
  <w:num w:numId="15" w16cid:durableId="568229152">
    <w:abstractNumId w:val="5"/>
  </w:num>
  <w:num w:numId="16" w16cid:durableId="1783646966">
    <w:abstractNumId w:val="37"/>
  </w:num>
  <w:num w:numId="17" w16cid:durableId="193885062">
    <w:abstractNumId w:val="14"/>
  </w:num>
  <w:num w:numId="18" w16cid:durableId="676005200">
    <w:abstractNumId w:val="44"/>
  </w:num>
  <w:num w:numId="19" w16cid:durableId="149056215">
    <w:abstractNumId w:val="43"/>
  </w:num>
  <w:num w:numId="20" w16cid:durableId="417866930">
    <w:abstractNumId w:val="42"/>
  </w:num>
  <w:num w:numId="21" w16cid:durableId="305939703">
    <w:abstractNumId w:val="34"/>
  </w:num>
  <w:num w:numId="22" w16cid:durableId="364673961">
    <w:abstractNumId w:val="39"/>
  </w:num>
  <w:num w:numId="23" w16cid:durableId="473716834">
    <w:abstractNumId w:val="24"/>
  </w:num>
  <w:num w:numId="24" w16cid:durableId="1681616053">
    <w:abstractNumId w:val="10"/>
  </w:num>
  <w:num w:numId="25" w16cid:durableId="1570529747">
    <w:abstractNumId w:val="9"/>
  </w:num>
  <w:num w:numId="26" w16cid:durableId="1189105815">
    <w:abstractNumId w:val="40"/>
  </w:num>
  <w:num w:numId="27" w16cid:durableId="1288314270">
    <w:abstractNumId w:val="28"/>
  </w:num>
  <w:num w:numId="28" w16cid:durableId="1055003530">
    <w:abstractNumId w:val="17"/>
  </w:num>
  <w:num w:numId="29" w16cid:durableId="1031495111">
    <w:abstractNumId w:val="13"/>
  </w:num>
  <w:num w:numId="30" w16cid:durableId="1370302154">
    <w:abstractNumId w:val="31"/>
  </w:num>
  <w:num w:numId="31" w16cid:durableId="251008412">
    <w:abstractNumId w:val="16"/>
  </w:num>
  <w:num w:numId="32" w16cid:durableId="129790376">
    <w:abstractNumId w:val="1"/>
  </w:num>
  <w:num w:numId="33" w16cid:durableId="2054497949">
    <w:abstractNumId w:val="35"/>
  </w:num>
  <w:num w:numId="34" w16cid:durableId="365721411">
    <w:abstractNumId w:val="11"/>
  </w:num>
  <w:num w:numId="35" w16cid:durableId="1222672071">
    <w:abstractNumId w:val="27"/>
  </w:num>
  <w:num w:numId="36" w16cid:durableId="626932531">
    <w:abstractNumId w:val="22"/>
  </w:num>
  <w:num w:numId="37" w16cid:durableId="1158113283">
    <w:abstractNumId w:val="4"/>
  </w:num>
  <w:num w:numId="38" w16cid:durableId="1471510816">
    <w:abstractNumId w:val="41"/>
  </w:num>
  <w:num w:numId="39" w16cid:durableId="1914312720">
    <w:abstractNumId w:val="20"/>
  </w:num>
  <w:num w:numId="40" w16cid:durableId="189076874">
    <w:abstractNumId w:val="30"/>
  </w:num>
  <w:num w:numId="41" w16cid:durableId="2122871246">
    <w:abstractNumId w:val="6"/>
  </w:num>
  <w:num w:numId="42" w16cid:durableId="905337598">
    <w:abstractNumId w:val="15"/>
  </w:num>
  <w:num w:numId="43" w16cid:durableId="534466767">
    <w:abstractNumId w:val="7"/>
  </w:num>
  <w:num w:numId="44" w16cid:durableId="887499893">
    <w:abstractNumId w:val="21"/>
  </w:num>
  <w:num w:numId="45" w16cid:durableId="904340158">
    <w:abstractNumId w:val="32"/>
  </w:num>
  <w:num w:numId="46" w16cid:durableId="1918512320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EC2"/>
    <w:rsid w:val="00002747"/>
    <w:rsid w:val="00002980"/>
    <w:rsid w:val="00002D68"/>
    <w:rsid w:val="00003403"/>
    <w:rsid w:val="00004475"/>
    <w:rsid w:val="00004946"/>
    <w:rsid w:val="00004A2B"/>
    <w:rsid w:val="00005347"/>
    <w:rsid w:val="000072B6"/>
    <w:rsid w:val="0001021B"/>
    <w:rsid w:val="00011469"/>
    <w:rsid w:val="00011D89"/>
    <w:rsid w:val="00012F77"/>
    <w:rsid w:val="00013C66"/>
    <w:rsid w:val="000154FD"/>
    <w:rsid w:val="00016D21"/>
    <w:rsid w:val="00017D75"/>
    <w:rsid w:val="00020F96"/>
    <w:rsid w:val="00022271"/>
    <w:rsid w:val="0002285C"/>
    <w:rsid w:val="000235E8"/>
    <w:rsid w:val="0002444D"/>
    <w:rsid w:val="00024D89"/>
    <w:rsid w:val="000250B6"/>
    <w:rsid w:val="00025AD3"/>
    <w:rsid w:val="00030198"/>
    <w:rsid w:val="00030D05"/>
    <w:rsid w:val="00030E11"/>
    <w:rsid w:val="00031A09"/>
    <w:rsid w:val="00031E96"/>
    <w:rsid w:val="00033D81"/>
    <w:rsid w:val="00035B2E"/>
    <w:rsid w:val="00037366"/>
    <w:rsid w:val="00037B0F"/>
    <w:rsid w:val="00037F1B"/>
    <w:rsid w:val="0004071C"/>
    <w:rsid w:val="00040EF9"/>
    <w:rsid w:val="00041BF0"/>
    <w:rsid w:val="00042C8A"/>
    <w:rsid w:val="00044AEA"/>
    <w:rsid w:val="00044AEB"/>
    <w:rsid w:val="0004536B"/>
    <w:rsid w:val="0004553E"/>
    <w:rsid w:val="00046787"/>
    <w:rsid w:val="00046B68"/>
    <w:rsid w:val="00047C67"/>
    <w:rsid w:val="00050714"/>
    <w:rsid w:val="0005147A"/>
    <w:rsid w:val="0005277C"/>
    <w:rsid w:val="000527DD"/>
    <w:rsid w:val="0005544C"/>
    <w:rsid w:val="00055EC5"/>
    <w:rsid w:val="000578B2"/>
    <w:rsid w:val="00060959"/>
    <w:rsid w:val="00060C8F"/>
    <w:rsid w:val="00061358"/>
    <w:rsid w:val="0006298A"/>
    <w:rsid w:val="000643BD"/>
    <w:rsid w:val="000646A3"/>
    <w:rsid w:val="000663CD"/>
    <w:rsid w:val="0007152B"/>
    <w:rsid w:val="000733FE"/>
    <w:rsid w:val="00073AD1"/>
    <w:rsid w:val="00074219"/>
    <w:rsid w:val="00074ED5"/>
    <w:rsid w:val="0007584D"/>
    <w:rsid w:val="00076482"/>
    <w:rsid w:val="0007667A"/>
    <w:rsid w:val="000768DA"/>
    <w:rsid w:val="00081789"/>
    <w:rsid w:val="00081D88"/>
    <w:rsid w:val="00083BFA"/>
    <w:rsid w:val="00084443"/>
    <w:rsid w:val="00084A77"/>
    <w:rsid w:val="0008508E"/>
    <w:rsid w:val="0008627A"/>
    <w:rsid w:val="00086557"/>
    <w:rsid w:val="00087951"/>
    <w:rsid w:val="00087F7A"/>
    <w:rsid w:val="00087F7B"/>
    <w:rsid w:val="00090469"/>
    <w:rsid w:val="0009050A"/>
    <w:rsid w:val="00090B4E"/>
    <w:rsid w:val="0009113B"/>
    <w:rsid w:val="000914F0"/>
    <w:rsid w:val="00093402"/>
    <w:rsid w:val="00093534"/>
    <w:rsid w:val="00094DA3"/>
    <w:rsid w:val="00095910"/>
    <w:rsid w:val="00096CD1"/>
    <w:rsid w:val="00096EB9"/>
    <w:rsid w:val="000978A3"/>
    <w:rsid w:val="000A012C"/>
    <w:rsid w:val="000A0EB9"/>
    <w:rsid w:val="000A186C"/>
    <w:rsid w:val="000A190C"/>
    <w:rsid w:val="000A1EA4"/>
    <w:rsid w:val="000A2476"/>
    <w:rsid w:val="000A4FFF"/>
    <w:rsid w:val="000A641A"/>
    <w:rsid w:val="000B1979"/>
    <w:rsid w:val="000B2117"/>
    <w:rsid w:val="000B3EDB"/>
    <w:rsid w:val="000B543D"/>
    <w:rsid w:val="000B55F9"/>
    <w:rsid w:val="000B5AC3"/>
    <w:rsid w:val="000B5BF7"/>
    <w:rsid w:val="000B6AB9"/>
    <w:rsid w:val="000B6BC8"/>
    <w:rsid w:val="000B7C45"/>
    <w:rsid w:val="000C0303"/>
    <w:rsid w:val="000C0568"/>
    <w:rsid w:val="000C3EE9"/>
    <w:rsid w:val="000C42EA"/>
    <w:rsid w:val="000C4546"/>
    <w:rsid w:val="000C48D4"/>
    <w:rsid w:val="000C5AF2"/>
    <w:rsid w:val="000C74B3"/>
    <w:rsid w:val="000D0AA9"/>
    <w:rsid w:val="000D1242"/>
    <w:rsid w:val="000D26F4"/>
    <w:rsid w:val="000D38F4"/>
    <w:rsid w:val="000D48F3"/>
    <w:rsid w:val="000D5358"/>
    <w:rsid w:val="000D5F4A"/>
    <w:rsid w:val="000E0970"/>
    <w:rsid w:val="000E0E23"/>
    <w:rsid w:val="000E197B"/>
    <w:rsid w:val="000E3B40"/>
    <w:rsid w:val="000E3CC7"/>
    <w:rsid w:val="000E6BD4"/>
    <w:rsid w:val="000E6D6D"/>
    <w:rsid w:val="000F1F1E"/>
    <w:rsid w:val="000F2259"/>
    <w:rsid w:val="000F2DDA"/>
    <w:rsid w:val="000F2DE7"/>
    <w:rsid w:val="000F2EA0"/>
    <w:rsid w:val="000F4773"/>
    <w:rsid w:val="000F4AF0"/>
    <w:rsid w:val="000F5213"/>
    <w:rsid w:val="000F5EFC"/>
    <w:rsid w:val="00100C76"/>
    <w:rsid w:val="00101001"/>
    <w:rsid w:val="00103276"/>
    <w:rsid w:val="0010392D"/>
    <w:rsid w:val="0010447F"/>
    <w:rsid w:val="001046E3"/>
    <w:rsid w:val="00104F2F"/>
    <w:rsid w:val="00104FE3"/>
    <w:rsid w:val="00105291"/>
    <w:rsid w:val="0010714F"/>
    <w:rsid w:val="0011039C"/>
    <w:rsid w:val="00110E00"/>
    <w:rsid w:val="00110EEC"/>
    <w:rsid w:val="001120C5"/>
    <w:rsid w:val="00112C3C"/>
    <w:rsid w:val="00114F0D"/>
    <w:rsid w:val="001159FE"/>
    <w:rsid w:val="001171EF"/>
    <w:rsid w:val="00120BD3"/>
    <w:rsid w:val="001212C6"/>
    <w:rsid w:val="001220AE"/>
    <w:rsid w:val="00122FEA"/>
    <w:rsid w:val="001232BD"/>
    <w:rsid w:val="001241B0"/>
    <w:rsid w:val="00124ED5"/>
    <w:rsid w:val="001276FA"/>
    <w:rsid w:val="001303E4"/>
    <w:rsid w:val="00131CF2"/>
    <w:rsid w:val="00132431"/>
    <w:rsid w:val="00133773"/>
    <w:rsid w:val="00133F38"/>
    <w:rsid w:val="0013418D"/>
    <w:rsid w:val="00135591"/>
    <w:rsid w:val="0013595E"/>
    <w:rsid w:val="001447B3"/>
    <w:rsid w:val="00145862"/>
    <w:rsid w:val="001467F3"/>
    <w:rsid w:val="001517CA"/>
    <w:rsid w:val="00152073"/>
    <w:rsid w:val="001536B6"/>
    <w:rsid w:val="001544A5"/>
    <w:rsid w:val="00154E2E"/>
    <w:rsid w:val="0015534F"/>
    <w:rsid w:val="00156598"/>
    <w:rsid w:val="001576F9"/>
    <w:rsid w:val="0016037B"/>
    <w:rsid w:val="00161939"/>
    <w:rsid w:val="00161AA0"/>
    <w:rsid w:val="00161D2E"/>
    <w:rsid w:val="00161F3E"/>
    <w:rsid w:val="00162093"/>
    <w:rsid w:val="00162926"/>
    <w:rsid w:val="00162CA9"/>
    <w:rsid w:val="001633B4"/>
    <w:rsid w:val="00165459"/>
    <w:rsid w:val="00165A57"/>
    <w:rsid w:val="00167262"/>
    <w:rsid w:val="00170537"/>
    <w:rsid w:val="001712C2"/>
    <w:rsid w:val="00171AC6"/>
    <w:rsid w:val="00172BAF"/>
    <w:rsid w:val="001756BE"/>
    <w:rsid w:val="00175EE4"/>
    <w:rsid w:val="0017674D"/>
    <w:rsid w:val="00176E3E"/>
    <w:rsid w:val="001771DD"/>
    <w:rsid w:val="00177995"/>
    <w:rsid w:val="00177A8C"/>
    <w:rsid w:val="00182EEB"/>
    <w:rsid w:val="00184D6C"/>
    <w:rsid w:val="001855C6"/>
    <w:rsid w:val="00186150"/>
    <w:rsid w:val="00186B33"/>
    <w:rsid w:val="00186CCE"/>
    <w:rsid w:val="00187968"/>
    <w:rsid w:val="00190459"/>
    <w:rsid w:val="001905B2"/>
    <w:rsid w:val="00192F9D"/>
    <w:rsid w:val="0019346C"/>
    <w:rsid w:val="00196B9A"/>
    <w:rsid w:val="00196EB8"/>
    <w:rsid w:val="00196EFB"/>
    <w:rsid w:val="001972DF"/>
    <w:rsid w:val="001974E9"/>
    <w:rsid w:val="001979FF"/>
    <w:rsid w:val="00197B17"/>
    <w:rsid w:val="001A1950"/>
    <w:rsid w:val="001A1C54"/>
    <w:rsid w:val="001A202A"/>
    <w:rsid w:val="001A2700"/>
    <w:rsid w:val="001A3ACE"/>
    <w:rsid w:val="001A7D0E"/>
    <w:rsid w:val="001B00DE"/>
    <w:rsid w:val="001B029D"/>
    <w:rsid w:val="001B058F"/>
    <w:rsid w:val="001B1EF1"/>
    <w:rsid w:val="001B5949"/>
    <w:rsid w:val="001B6B96"/>
    <w:rsid w:val="001B7228"/>
    <w:rsid w:val="001B72C9"/>
    <w:rsid w:val="001B738B"/>
    <w:rsid w:val="001C09DB"/>
    <w:rsid w:val="001C13FD"/>
    <w:rsid w:val="001C277E"/>
    <w:rsid w:val="001C2A72"/>
    <w:rsid w:val="001C31B7"/>
    <w:rsid w:val="001C3AE9"/>
    <w:rsid w:val="001C3C54"/>
    <w:rsid w:val="001C482E"/>
    <w:rsid w:val="001C53B0"/>
    <w:rsid w:val="001C6E61"/>
    <w:rsid w:val="001D0B75"/>
    <w:rsid w:val="001D161D"/>
    <w:rsid w:val="001D1B27"/>
    <w:rsid w:val="001D1BB8"/>
    <w:rsid w:val="001D39A5"/>
    <w:rsid w:val="001D3C09"/>
    <w:rsid w:val="001D44B3"/>
    <w:rsid w:val="001D44E8"/>
    <w:rsid w:val="001D60EC"/>
    <w:rsid w:val="001D6F59"/>
    <w:rsid w:val="001D6F9C"/>
    <w:rsid w:val="001D77DE"/>
    <w:rsid w:val="001D7AA9"/>
    <w:rsid w:val="001E2A14"/>
    <w:rsid w:val="001E44DF"/>
    <w:rsid w:val="001E68A5"/>
    <w:rsid w:val="001E6BB0"/>
    <w:rsid w:val="001E7282"/>
    <w:rsid w:val="001E7CC1"/>
    <w:rsid w:val="001F1561"/>
    <w:rsid w:val="001F2AA6"/>
    <w:rsid w:val="001F333F"/>
    <w:rsid w:val="001F3826"/>
    <w:rsid w:val="001F6E46"/>
    <w:rsid w:val="001F73F6"/>
    <w:rsid w:val="001F7C91"/>
    <w:rsid w:val="002007F2"/>
    <w:rsid w:val="0020130E"/>
    <w:rsid w:val="00201866"/>
    <w:rsid w:val="00202EF9"/>
    <w:rsid w:val="002033B7"/>
    <w:rsid w:val="00206463"/>
    <w:rsid w:val="00206F2F"/>
    <w:rsid w:val="00207600"/>
    <w:rsid w:val="00207717"/>
    <w:rsid w:val="0021053D"/>
    <w:rsid w:val="00210939"/>
    <w:rsid w:val="00210A92"/>
    <w:rsid w:val="00211921"/>
    <w:rsid w:val="00212EA1"/>
    <w:rsid w:val="00216C03"/>
    <w:rsid w:val="00220C04"/>
    <w:rsid w:val="00222043"/>
    <w:rsid w:val="0022278D"/>
    <w:rsid w:val="00226CC9"/>
    <w:rsid w:val="0022701F"/>
    <w:rsid w:val="00227C68"/>
    <w:rsid w:val="00231FEB"/>
    <w:rsid w:val="00233311"/>
    <w:rsid w:val="002333F5"/>
    <w:rsid w:val="00233724"/>
    <w:rsid w:val="002354FD"/>
    <w:rsid w:val="0023649F"/>
    <w:rsid w:val="002365B4"/>
    <w:rsid w:val="00236608"/>
    <w:rsid w:val="00236862"/>
    <w:rsid w:val="00242378"/>
    <w:rsid w:val="002432E1"/>
    <w:rsid w:val="002437C5"/>
    <w:rsid w:val="00244E5F"/>
    <w:rsid w:val="00246207"/>
    <w:rsid w:val="00246C5E"/>
    <w:rsid w:val="00250960"/>
    <w:rsid w:val="00250DC4"/>
    <w:rsid w:val="00251343"/>
    <w:rsid w:val="00252ABA"/>
    <w:rsid w:val="002536A4"/>
    <w:rsid w:val="00253C51"/>
    <w:rsid w:val="00254F58"/>
    <w:rsid w:val="002620BC"/>
    <w:rsid w:val="00262802"/>
    <w:rsid w:val="00263A90"/>
    <w:rsid w:val="0026408B"/>
    <w:rsid w:val="00264475"/>
    <w:rsid w:val="00267C3E"/>
    <w:rsid w:val="002708FA"/>
    <w:rsid w:val="002709BB"/>
    <w:rsid w:val="0027131C"/>
    <w:rsid w:val="0027316B"/>
    <w:rsid w:val="00273BAC"/>
    <w:rsid w:val="0027433F"/>
    <w:rsid w:val="002763B3"/>
    <w:rsid w:val="00277B39"/>
    <w:rsid w:val="002802E3"/>
    <w:rsid w:val="00280C4B"/>
    <w:rsid w:val="002819D1"/>
    <w:rsid w:val="0028213D"/>
    <w:rsid w:val="00284FC9"/>
    <w:rsid w:val="002862F1"/>
    <w:rsid w:val="00290210"/>
    <w:rsid w:val="00290303"/>
    <w:rsid w:val="00291373"/>
    <w:rsid w:val="002913D5"/>
    <w:rsid w:val="002932B1"/>
    <w:rsid w:val="002932B9"/>
    <w:rsid w:val="002934B0"/>
    <w:rsid w:val="00293C4F"/>
    <w:rsid w:val="0029597D"/>
    <w:rsid w:val="002962C3"/>
    <w:rsid w:val="0029752B"/>
    <w:rsid w:val="002A0A9C"/>
    <w:rsid w:val="002A483C"/>
    <w:rsid w:val="002A5062"/>
    <w:rsid w:val="002B0C7C"/>
    <w:rsid w:val="002B1729"/>
    <w:rsid w:val="002B36C7"/>
    <w:rsid w:val="002B3B5D"/>
    <w:rsid w:val="002B3F8F"/>
    <w:rsid w:val="002B46CE"/>
    <w:rsid w:val="002B4DD4"/>
    <w:rsid w:val="002B5277"/>
    <w:rsid w:val="002B5375"/>
    <w:rsid w:val="002B749C"/>
    <w:rsid w:val="002B750E"/>
    <w:rsid w:val="002B77C1"/>
    <w:rsid w:val="002C0ED7"/>
    <w:rsid w:val="002C2728"/>
    <w:rsid w:val="002C51B4"/>
    <w:rsid w:val="002C5A49"/>
    <w:rsid w:val="002C6499"/>
    <w:rsid w:val="002C766F"/>
    <w:rsid w:val="002D1802"/>
    <w:rsid w:val="002D1E0D"/>
    <w:rsid w:val="002D4374"/>
    <w:rsid w:val="002D5006"/>
    <w:rsid w:val="002D6CF2"/>
    <w:rsid w:val="002E01D0"/>
    <w:rsid w:val="002E1060"/>
    <w:rsid w:val="002E161D"/>
    <w:rsid w:val="002E3100"/>
    <w:rsid w:val="002E42E1"/>
    <w:rsid w:val="002E6C95"/>
    <w:rsid w:val="002E7C36"/>
    <w:rsid w:val="002F3ADF"/>
    <w:rsid w:val="002F3D32"/>
    <w:rsid w:val="002F5F31"/>
    <w:rsid w:val="002F5F46"/>
    <w:rsid w:val="00301AD4"/>
    <w:rsid w:val="00302216"/>
    <w:rsid w:val="00303305"/>
    <w:rsid w:val="00303E53"/>
    <w:rsid w:val="00305CC1"/>
    <w:rsid w:val="0030631C"/>
    <w:rsid w:val="00306E5F"/>
    <w:rsid w:val="00307E14"/>
    <w:rsid w:val="0031063C"/>
    <w:rsid w:val="00313A09"/>
    <w:rsid w:val="00314054"/>
    <w:rsid w:val="00314570"/>
    <w:rsid w:val="00315363"/>
    <w:rsid w:val="003153FD"/>
    <w:rsid w:val="00316F27"/>
    <w:rsid w:val="00317C76"/>
    <w:rsid w:val="00317FC3"/>
    <w:rsid w:val="003214F1"/>
    <w:rsid w:val="00321A6D"/>
    <w:rsid w:val="00321CFF"/>
    <w:rsid w:val="003221BC"/>
    <w:rsid w:val="00322E4B"/>
    <w:rsid w:val="0032432F"/>
    <w:rsid w:val="003245EC"/>
    <w:rsid w:val="003252AE"/>
    <w:rsid w:val="003252EE"/>
    <w:rsid w:val="00327870"/>
    <w:rsid w:val="00327BC4"/>
    <w:rsid w:val="00330327"/>
    <w:rsid w:val="00331C32"/>
    <w:rsid w:val="0033259D"/>
    <w:rsid w:val="003333D2"/>
    <w:rsid w:val="0033455B"/>
    <w:rsid w:val="00335011"/>
    <w:rsid w:val="00337339"/>
    <w:rsid w:val="003406C6"/>
    <w:rsid w:val="003418CC"/>
    <w:rsid w:val="00341F0A"/>
    <w:rsid w:val="00342E91"/>
    <w:rsid w:val="003440B9"/>
    <w:rsid w:val="003459BD"/>
    <w:rsid w:val="00350D38"/>
    <w:rsid w:val="00351405"/>
    <w:rsid w:val="003514CE"/>
    <w:rsid w:val="00351B36"/>
    <w:rsid w:val="00351BC7"/>
    <w:rsid w:val="0035307C"/>
    <w:rsid w:val="00353EB9"/>
    <w:rsid w:val="00355FD0"/>
    <w:rsid w:val="0035628D"/>
    <w:rsid w:val="0035694C"/>
    <w:rsid w:val="00357B4E"/>
    <w:rsid w:val="00360D0F"/>
    <w:rsid w:val="0036508E"/>
    <w:rsid w:val="003655EB"/>
    <w:rsid w:val="003661D9"/>
    <w:rsid w:val="00370376"/>
    <w:rsid w:val="003716FD"/>
    <w:rsid w:val="0037204B"/>
    <w:rsid w:val="003744CF"/>
    <w:rsid w:val="00374717"/>
    <w:rsid w:val="00375F7C"/>
    <w:rsid w:val="0037676C"/>
    <w:rsid w:val="00377996"/>
    <w:rsid w:val="00377A1A"/>
    <w:rsid w:val="003806D0"/>
    <w:rsid w:val="00381043"/>
    <w:rsid w:val="0038129A"/>
    <w:rsid w:val="0038158A"/>
    <w:rsid w:val="00381BBF"/>
    <w:rsid w:val="003829E5"/>
    <w:rsid w:val="00382FF4"/>
    <w:rsid w:val="00383098"/>
    <w:rsid w:val="003853A3"/>
    <w:rsid w:val="00385748"/>
    <w:rsid w:val="00386109"/>
    <w:rsid w:val="00386944"/>
    <w:rsid w:val="0038743F"/>
    <w:rsid w:val="00387550"/>
    <w:rsid w:val="00391561"/>
    <w:rsid w:val="00391A84"/>
    <w:rsid w:val="00392E98"/>
    <w:rsid w:val="00393985"/>
    <w:rsid w:val="00393AAD"/>
    <w:rsid w:val="00394678"/>
    <w:rsid w:val="00394908"/>
    <w:rsid w:val="003956CC"/>
    <w:rsid w:val="00395C9A"/>
    <w:rsid w:val="00396C5E"/>
    <w:rsid w:val="003A04E1"/>
    <w:rsid w:val="003A0853"/>
    <w:rsid w:val="003A1811"/>
    <w:rsid w:val="003A3E4F"/>
    <w:rsid w:val="003A4834"/>
    <w:rsid w:val="003A569D"/>
    <w:rsid w:val="003A5D04"/>
    <w:rsid w:val="003A621E"/>
    <w:rsid w:val="003A6B67"/>
    <w:rsid w:val="003A7060"/>
    <w:rsid w:val="003A7091"/>
    <w:rsid w:val="003B13B6"/>
    <w:rsid w:val="003B14C3"/>
    <w:rsid w:val="003B15E6"/>
    <w:rsid w:val="003B1BDC"/>
    <w:rsid w:val="003B26E5"/>
    <w:rsid w:val="003B39CA"/>
    <w:rsid w:val="003B408A"/>
    <w:rsid w:val="003B61B8"/>
    <w:rsid w:val="003C08A2"/>
    <w:rsid w:val="003C17B0"/>
    <w:rsid w:val="003C1A1A"/>
    <w:rsid w:val="003C2045"/>
    <w:rsid w:val="003C34E6"/>
    <w:rsid w:val="003C434A"/>
    <w:rsid w:val="003C43A1"/>
    <w:rsid w:val="003C4FC0"/>
    <w:rsid w:val="003C55F4"/>
    <w:rsid w:val="003C7897"/>
    <w:rsid w:val="003C7A3F"/>
    <w:rsid w:val="003D2766"/>
    <w:rsid w:val="003D2A74"/>
    <w:rsid w:val="003D3E8F"/>
    <w:rsid w:val="003D54CD"/>
    <w:rsid w:val="003D60AA"/>
    <w:rsid w:val="003D6475"/>
    <w:rsid w:val="003D6EE6"/>
    <w:rsid w:val="003D7000"/>
    <w:rsid w:val="003D7E30"/>
    <w:rsid w:val="003E088E"/>
    <w:rsid w:val="003E1A97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B20"/>
    <w:rsid w:val="003F3289"/>
    <w:rsid w:val="003F3C62"/>
    <w:rsid w:val="003F4FED"/>
    <w:rsid w:val="003F5CB9"/>
    <w:rsid w:val="003F6668"/>
    <w:rsid w:val="004010DA"/>
    <w:rsid w:val="004013C7"/>
    <w:rsid w:val="00401FCF"/>
    <w:rsid w:val="004024F1"/>
    <w:rsid w:val="004029FC"/>
    <w:rsid w:val="004030E1"/>
    <w:rsid w:val="00406157"/>
    <w:rsid w:val="00406285"/>
    <w:rsid w:val="004073CD"/>
    <w:rsid w:val="00407A6A"/>
    <w:rsid w:val="004148F9"/>
    <w:rsid w:val="00415029"/>
    <w:rsid w:val="004152D3"/>
    <w:rsid w:val="00416149"/>
    <w:rsid w:val="00420031"/>
    <w:rsid w:val="0042084E"/>
    <w:rsid w:val="00421EEF"/>
    <w:rsid w:val="0042295A"/>
    <w:rsid w:val="00424A99"/>
    <w:rsid w:val="00424D65"/>
    <w:rsid w:val="00425542"/>
    <w:rsid w:val="00430393"/>
    <w:rsid w:val="00431806"/>
    <w:rsid w:val="00431E97"/>
    <w:rsid w:val="00432991"/>
    <w:rsid w:val="00432A40"/>
    <w:rsid w:val="00433D25"/>
    <w:rsid w:val="00433E9E"/>
    <w:rsid w:val="00433FE4"/>
    <w:rsid w:val="004347D1"/>
    <w:rsid w:val="004349E9"/>
    <w:rsid w:val="004350F9"/>
    <w:rsid w:val="00437AC5"/>
    <w:rsid w:val="00440678"/>
    <w:rsid w:val="0044089B"/>
    <w:rsid w:val="00442C6C"/>
    <w:rsid w:val="0044356F"/>
    <w:rsid w:val="00443CBE"/>
    <w:rsid w:val="00443E8A"/>
    <w:rsid w:val="004441BC"/>
    <w:rsid w:val="00444B87"/>
    <w:rsid w:val="00445391"/>
    <w:rsid w:val="004456D8"/>
    <w:rsid w:val="00445774"/>
    <w:rsid w:val="004468B4"/>
    <w:rsid w:val="0045230A"/>
    <w:rsid w:val="00454AD0"/>
    <w:rsid w:val="00455C3F"/>
    <w:rsid w:val="00457337"/>
    <w:rsid w:val="00457C7C"/>
    <w:rsid w:val="0046223F"/>
    <w:rsid w:val="00462E3D"/>
    <w:rsid w:val="00463438"/>
    <w:rsid w:val="0046440A"/>
    <w:rsid w:val="00466E79"/>
    <w:rsid w:val="00470D7D"/>
    <w:rsid w:val="00470DA2"/>
    <w:rsid w:val="0047372D"/>
    <w:rsid w:val="00473BA3"/>
    <w:rsid w:val="004743DD"/>
    <w:rsid w:val="00474CEA"/>
    <w:rsid w:val="004767E8"/>
    <w:rsid w:val="00481868"/>
    <w:rsid w:val="00483968"/>
    <w:rsid w:val="004841BE"/>
    <w:rsid w:val="004844A7"/>
    <w:rsid w:val="00484F86"/>
    <w:rsid w:val="00490746"/>
    <w:rsid w:val="00490852"/>
    <w:rsid w:val="004913D4"/>
    <w:rsid w:val="00491C9C"/>
    <w:rsid w:val="00492F30"/>
    <w:rsid w:val="00493B3B"/>
    <w:rsid w:val="004946F4"/>
    <w:rsid w:val="0049487E"/>
    <w:rsid w:val="00494A92"/>
    <w:rsid w:val="00496EB7"/>
    <w:rsid w:val="004A160D"/>
    <w:rsid w:val="004A302A"/>
    <w:rsid w:val="004A339B"/>
    <w:rsid w:val="004A3E81"/>
    <w:rsid w:val="004A4195"/>
    <w:rsid w:val="004A5C62"/>
    <w:rsid w:val="004A5CE5"/>
    <w:rsid w:val="004A707D"/>
    <w:rsid w:val="004A7EFF"/>
    <w:rsid w:val="004B35CF"/>
    <w:rsid w:val="004B4185"/>
    <w:rsid w:val="004B528B"/>
    <w:rsid w:val="004B6183"/>
    <w:rsid w:val="004B797B"/>
    <w:rsid w:val="004B7F21"/>
    <w:rsid w:val="004C18A7"/>
    <w:rsid w:val="004C5541"/>
    <w:rsid w:val="004C5920"/>
    <w:rsid w:val="004C5A3E"/>
    <w:rsid w:val="004C6765"/>
    <w:rsid w:val="004C6EEE"/>
    <w:rsid w:val="004C702B"/>
    <w:rsid w:val="004D0033"/>
    <w:rsid w:val="004D016B"/>
    <w:rsid w:val="004D1B22"/>
    <w:rsid w:val="004D23CC"/>
    <w:rsid w:val="004D305B"/>
    <w:rsid w:val="004D36F2"/>
    <w:rsid w:val="004D3F10"/>
    <w:rsid w:val="004D418E"/>
    <w:rsid w:val="004D5981"/>
    <w:rsid w:val="004E1106"/>
    <w:rsid w:val="004E138F"/>
    <w:rsid w:val="004E457C"/>
    <w:rsid w:val="004E4649"/>
    <w:rsid w:val="004E4D7D"/>
    <w:rsid w:val="004E59DB"/>
    <w:rsid w:val="004E5C2B"/>
    <w:rsid w:val="004E66DF"/>
    <w:rsid w:val="004E7047"/>
    <w:rsid w:val="004E7755"/>
    <w:rsid w:val="004F00DD"/>
    <w:rsid w:val="004F0C87"/>
    <w:rsid w:val="004F2133"/>
    <w:rsid w:val="004F5398"/>
    <w:rsid w:val="004F55F1"/>
    <w:rsid w:val="004F6936"/>
    <w:rsid w:val="004F6AEE"/>
    <w:rsid w:val="004F6B5A"/>
    <w:rsid w:val="004F7365"/>
    <w:rsid w:val="004F7B35"/>
    <w:rsid w:val="00501124"/>
    <w:rsid w:val="00501D8E"/>
    <w:rsid w:val="00502AAE"/>
    <w:rsid w:val="00503DC6"/>
    <w:rsid w:val="00506C12"/>
    <w:rsid w:val="00506F5D"/>
    <w:rsid w:val="0050740D"/>
    <w:rsid w:val="00507492"/>
    <w:rsid w:val="00510793"/>
    <w:rsid w:val="00510C37"/>
    <w:rsid w:val="00511067"/>
    <w:rsid w:val="005126D0"/>
    <w:rsid w:val="0051285D"/>
    <w:rsid w:val="00513109"/>
    <w:rsid w:val="005131F4"/>
    <w:rsid w:val="00514667"/>
    <w:rsid w:val="0051568D"/>
    <w:rsid w:val="00515CA6"/>
    <w:rsid w:val="00517C50"/>
    <w:rsid w:val="0052004C"/>
    <w:rsid w:val="00523B65"/>
    <w:rsid w:val="00524285"/>
    <w:rsid w:val="00526AC7"/>
    <w:rsid w:val="00526C15"/>
    <w:rsid w:val="005276AF"/>
    <w:rsid w:val="005335AE"/>
    <w:rsid w:val="00535268"/>
    <w:rsid w:val="00536499"/>
    <w:rsid w:val="00536632"/>
    <w:rsid w:val="005368D0"/>
    <w:rsid w:val="00540476"/>
    <w:rsid w:val="00541DA6"/>
    <w:rsid w:val="00542538"/>
    <w:rsid w:val="00542A03"/>
    <w:rsid w:val="00543903"/>
    <w:rsid w:val="00543935"/>
    <w:rsid w:val="00543F11"/>
    <w:rsid w:val="00544C0B"/>
    <w:rsid w:val="00545D0D"/>
    <w:rsid w:val="00546305"/>
    <w:rsid w:val="00546D11"/>
    <w:rsid w:val="00547A95"/>
    <w:rsid w:val="00550C7A"/>
    <w:rsid w:val="0055119B"/>
    <w:rsid w:val="00551FD6"/>
    <w:rsid w:val="005534ED"/>
    <w:rsid w:val="005535F8"/>
    <w:rsid w:val="00554D44"/>
    <w:rsid w:val="005555D5"/>
    <w:rsid w:val="005558E1"/>
    <w:rsid w:val="00556EEB"/>
    <w:rsid w:val="00557392"/>
    <w:rsid w:val="00561202"/>
    <w:rsid w:val="0056524A"/>
    <w:rsid w:val="00567601"/>
    <w:rsid w:val="00571446"/>
    <w:rsid w:val="00571E78"/>
    <w:rsid w:val="00572031"/>
    <w:rsid w:val="00572282"/>
    <w:rsid w:val="00573350"/>
    <w:rsid w:val="00573CE3"/>
    <w:rsid w:val="00576E56"/>
    <w:rsid w:val="00576E84"/>
    <w:rsid w:val="00580394"/>
    <w:rsid w:val="005809CD"/>
    <w:rsid w:val="00581FCC"/>
    <w:rsid w:val="00582B8C"/>
    <w:rsid w:val="00582D9D"/>
    <w:rsid w:val="00585A5E"/>
    <w:rsid w:val="00586186"/>
    <w:rsid w:val="0058757E"/>
    <w:rsid w:val="00587622"/>
    <w:rsid w:val="00587C61"/>
    <w:rsid w:val="00593A99"/>
    <w:rsid w:val="0059467F"/>
    <w:rsid w:val="00594B94"/>
    <w:rsid w:val="00596A4B"/>
    <w:rsid w:val="00597507"/>
    <w:rsid w:val="005A0A59"/>
    <w:rsid w:val="005A0ED1"/>
    <w:rsid w:val="005A2AF8"/>
    <w:rsid w:val="005A2CDB"/>
    <w:rsid w:val="005A479D"/>
    <w:rsid w:val="005A53E1"/>
    <w:rsid w:val="005A7B61"/>
    <w:rsid w:val="005B05C3"/>
    <w:rsid w:val="005B1C6D"/>
    <w:rsid w:val="005B1C8F"/>
    <w:rsid w:val="005B1F43"/>
    <w:rsid w:val="005B21B6"/>
    <w:rsid w:val="005B3A08"/>
    <w:rsid w:val="005B416F"/>
    <w:rsid w:val="005B4B78"/>
    <w:rsid w:val="005B7A63"/>
    <w:rsid w:val="005C0955"/>
    <w:rsid w:val="005C0A8C"/>
    <w:rsid w:val="005C21E3"/>
    <w:rsid w:val="005C2792"/>
    <w:rsid w:val="005C2D6C"/>
    <w:rsid w:val="005C4012"/>
    <w:rsid w:val="005C49DA"/>
    <w:rsid w:val="005C50F3"/>
    <w:rsid w:val="005C54B5"/>
    <w:rsid w:val="005C5D80"/>
    <w:rsid w:val="005C5D91"/>
    <w:rsid w:val="005C5DDE"/>
    <w:rsid w:val="005D07B8"/>
    <w:rsid w:val="005D1125"/>
    <w:rsid w:val="005D1B5F"/>
    <w:rsid w:val="005D4C54"/>
    <w:rsid w:val="005D55CF"/>
    <w:rsid w:val="005D5912"/>
    <w:rsid w:val="005D6597"/>
    <w:rsid w:val="005D7289"/>
    <w:rsid w:val="005D7A2A"/>
    <w:rsid w:val="005E02D8"/>
    <w:rsid w:val="005E145F"/>
    <w:rsid w:val="005E14E7"/>
    <w:rsid w:val="005E26A3"/>
    <w:rsid w:val="005E2ECB"/>
    <w:rsid w:val="005E42B8"/>
    <w:rsid w:val="005E447E"/>
    <w:rsid w:val="005E4FD1"/>
    <w:rsid w:val="005E5ABC"/>
    <w:rsid w:val="005E771F"/>
    <w:rsid w:val="005F0775"/>
    <w:rsid w:val="005F08E2"/>
    <w:rsid w:val="005F0CF5"/>
    <w:rsid w:val="005F0EF1"/>
    <w:rsid w:val="005F0F95"/>
    <w:rsid w:val="005F21EB"/>
    <w:rsid w:val="005F24BB"/>
    <w:rsid w:val="005F3E36"/>
    <w:rsid w:val="005F64CF"/>
    <w:rsid w:val="0060146C"/>
    <w:rsid w:val="006041AD"/>
    <w:rsid w:val="0060432A"/>
    <w:rsid w:val="00605908"/>
    <w:rsid w:val="006060A7"/>
    <w:rsid w:val="00607850"/>
    <w:rsid w:val="00610D7C"/>
    <w:rsid w:val="00612C29"/>
    <w:rsid w:val="00613414"/>
    <w:rsid w:val="00616484"/>
    <w:rsid w:val="00620154"/>
    <w:rsid w:val="0062133B"/>
    <w:rsid w:val="0062408D"/>
    <w:rsid w:val="006240CC"/>
    <w:rsid w:val="00624161"/>
    <w:rsid w:val="00624940"/>
    <w:rsid w:val="006254F8"/>
    <w:rsid w:val="00626354"/>
    <w:rsid w:val="00626B16"/>
    <w:rsid w:val="00627DA7"/>
    <w:rsid w:val="00630DA4"/>
    <w:rsid w:val="00631CD4"/>
    <w:rsid w:val="00632597"/>
    <w:rsid w:val="00634A86"/>
    <w:rsid w:val="00634D13"/>
    <w:rsid w:val="006358B4"/>
    <w:rsid w:val="00636FE6"/>
    <w:rsid w:val="0063760E"/>
    <w:rsid w:val="00640870"/>
    <w:rsid w:val="00641453"/>
    <w:rsid w:val="006414D4"/>
    <w:rsid w:val="00641724"/>
    <w:rsid w:val="006419AA"/>
    <w:rsid w:val="00644B1F"/>
    <w:rsid w:val="00644B7E"/>
    <w:rsid w:val="006454E6"/>
    <w:rsid w:val="006457A0"/>
    <w:rsid w:val="00646235"/>
    <w:rsid w:val="00646A68"/>
    <w:rsid w:val="0064748F"/>
    <w:rsid w:val="006478DD"/>
    <w:rsid w:val="00647B05"/>
    <w:rsid w:val="006505BD"/>
    <w:rsid w:val="006508EA"/>
    <w:rsid w:val="0065092E"/>
    <w:rsid w:val="00651107"/>
    <w:rsid w:val="006514B8"/>
    <w:rsid w:val="006527E4"/>
    <w:rsid w:val="006551A4"/>
    <w:rsid w:val="006557A7"/>
    <w:rsid w:val="00656290"/>
    <w:rsid w:val="00656F4C"/>
    <w:rsid w:val="006601C9"/>
    <w:rsid w:val="006608D8"/>
    <w:rsid w:val="00660C27"/>
    <w:rsid w:val="00660D48"/>
    <w:rsid w:val="006621D7"/>
    <w:rsid w:val="0066302A"/>
    <w:rsid w:val="0066360F"/>
    <w:rsid w:val="00667770"/>
    <w:rsid w:val="00670597"/>
    <w:rsid w:val="006706D0"/>
    <w:rsid w:val="006707A3"/>
    <w:rsid w:val="00671DAB"/>
    <w:rsid w:val="006730F9"/>
    <w:rsid w:val="0067320C"/>
    <w:rsid w:val="00676DC0"/>
    <w:rsid w:val="00677574"/>
    <w:rsid w:val="00680761"/>
    <w:rsid w:val="00681935"/>
    <w:rsid w:val="00683878"/>
    <w:rsid w:val="0068454C"/>
    <w:rsid w:val="0068689C"/>
    <w:rsid w:val="006870AA"/>
    <w:rsid w:val="006872A8"/>
    <w:rsid w:val="00691B62"/>
    <w:rsid w:val="00692E51"/>
    <w:rsid w:val="006933B5"/>
    <w:rsid w:val="00693D14"/>
    <w:rsid w:val="006940C3"/>
    <w:rsid w:val="006947BB"/>
    <w:rsid w:val="00694BE4"/>
    <w:rsid w:val="00695A93"/>
    <w:rsid w:val="00696F27"/>
    <w:rsid w:val="00697B87"/>
    <w:rsid w:val="006A18C2"/>
    <w:rsid w:val="006A2F78"/>
    <w:rsid w:val="006A331B"/>
    <w:rsid w:val="006A3383"/>
    <w:rsid w:val="006A4CD0"/>
    <w:rsid w:val="006A5DF0"/>
    <w:rsid w:val="006A5FE9"/>
    <w:rsid w:val="006A6972"/>
    <w:rsid w:val="006A7701"/>
    <w:rsid w:val="006B077C"/>
    <w:rsid w:val="006B16AF"/>
    <w:rsid w:val="006B32BD"/>
    <w:rsid w:val="006B5BA7"/>
    <w:rsid w:val="006B6432"/>
    <w:rsid w:val="006B6803"/>
    <w:rsid w:val="006C099B"/>
    <w:rsid w:val="006C320E"/>
    <w:rsid w:val="006C6563"/>
    <w:rsid w:val="006D0F16"/>
    <w:rsid w:val="006D1069"/>
    <w:rsid w:val="006D160B"/>
    <w:rsid w:val="006D1707"/>
    <w:rsid w:val="006D2A3F"/>
    <w:rsid w:val="006D2FBC"/>
    <w:rsid w:val="006D49EB"/>
    <w:rsid w:val="006D5D38"/>
    <w:rsid w:val="006E06B0"/>
    <w:rsid w:val="006E0AFC"/>
    <w:rsid w:val="006E120E"/>
    <w:rsid w:val="006E138B"/>
    <w:rsid w:val="006E1867"/>
    <w:rsid w:val="006E2A39"/>
    <w:rsid w:val="006E3AC4"/>
    <w:rsid w:val="006E3B97"/>
    <w:rsid w:val="006E6560"/>
    <w:rsid w:val="006E6A3F"/>
    <w:rsid w:val="006F0330"/>
    <w:rsid w:val="006F0C27"/>
    <w:rsid w:val="006F1FDC"/>
    <w:rsid w:val="006F340F"/>
    <w:rsid w:val="006F52DF"/>
    <w:rsid w:val="006F6B8C"/>
    <w:rsid w:val="00700C14"/>
    <w:rsid w:val="007013EF"/>
    <w:rsid w:val="0070436E"/>
    <w:rsid w:val="007044A0"/>
    <w:rsid w:val="007055BD"/>
    <w:rsid w:val="007125FE"/>
    <w:rsid w:val="007152AB"/>
    <w:rsid w:val="00715F00"/>
    <w:rsid w:val="0071678B"/>
    <w:rsid w:val="007173CA"/>
    <w:rsid w:val="007179CB"/>
    <w:rsid w:val="00717EC2"/>
    <w:rsid w:val="007216AA"/>
    <w:rsid w:val="00721AB5"/>
    <w:rsid w:val="00721CFB"/>
    <w:rsid w:val="00721DEF"/>
    <w:rsid w:val="00721E38"/>
    <w:rsid w:val="00724A43"/>
    <w:rsid w:val="00724A6F"/>
    <w:rsid w:val="00724BA2"/>
    <w:rsid w:val="0072721D"/>
    <w:rsid w:val="007273AC"/>
    <w:rsid w:val="00731AD4"/>
    <w:rsid w:val="00733D2C"/>
    <w:rsid w:val="007344B6"/>
    <w:rsid w:val="007346E4"/>
    <w:rsid w:val="00735853"/>
    <w:rsid w:val="00737387"/>
    <w:rsid w:val="00740F22"/>
    <w:rsid w:val="007418B0"/>
    <w:rsid w:val="007418CD"/>
    <w:rsid w:val="00741977"/>
    <w:rsid w:val="00741CF0"/>
    <w:rsid w:val="00741DC9"/>
    <w:rsid w:val="00741F1A"/>
    <w:rsid w:val="00743A2C"/>
    <w:rsid w:val="007440A1"/>
    <w:rsid w:val="007447DA"/>
    <w:rsid w:val="007450F8"/>
    <w:rsid w:val="0074696E"/>
    <w:rsid w:val="0074731C"/>
    <w:rsid w:val="00750135"/>
    <w:rsid w:val="00750EC2"/>
    <w:rsid w:val="00751847"/>
    <w:rsid w:val="00752904"/>
    <w:rsid w:val="00752B28"/>
    <w:rsid w:val="007535C4"/>
    <w:rsid w:val="00753AD8"/>
    <w:rsid w:val="00753E91"/>
    <w:rsid w:val="007541A9"/>
    <w:rsid w:val="00754E36"/>
    <w:rsid w:val="00754FEF"/>
    <w:rsid w:val="00761E12"/>
    <w:rsid w:val="0076211A"/>
    <w:rsid w:val="00762542"/>
    <w:rsid w:val="00763139"/>
    <w:rsid w:val="00765260"/>
    <w:rsid w:val="00766F80"/>
    <w:rsid w:val="00770F37"/>
    <w:rsid w:val="007711A0"/>
    <w:rsid w:val="00772604"/>
    <w:rsid w:val="00772D5E"/>
    <w:rsid w:val="0077463E"/>
    <w:rsid w:val="00775717"/>
    <w:rsid w:val="00775E1A"/>
    <w:rsid w:val="007768C5"/>
    <w:rsid w:val="00776928"/>
    <w:rsid w:val="00776E0F"/>
    <w:rsid w:val="007773BA"/>
    <w:rsid w:val="007774B1"/>
    <w:rsid w:val="00777BE1"/>
    <w:rsid w:val="00781EA6"/>
    <w:rsid w:val="007833D8"/>
    <w:rsid w:val="00784ACD"/>
    <w:rsid w:val="00785677"/>
    <w:rsid w:val="00785E8B"/>
    <w:rsid w:val="00786F16"/>
    <w:rsid w:val="00787C67"/>
    <w:rsid w:val="00791BD7"/>
    <w:rsid w:val="007930A1"/>
    <w:rsid w:val="007933F7"/>
    <w:rsid w:val="007952ED"/>
    <w:rsid w:val="00795F93"/>
    <w:rsid w:val="00796217"/>
    <w:rsid w:val="00796E20"/>
    <w:rsid w:val="00797A5B"/>
    <w:rsid w:val="00797C32"/>
    <w:rsid w:val="007A07DA"/>
    <w:rsid w:val="007A1169"/>
    <w:rsid w:val="007A11E8"/>
    <w:rsid w:val="007A12E7"/>
    <w:rsid w:val="007A18BC"/>
    <w:rsid w:val="007A217C"/>
    <w:rsid w:val="007A2A6B"/>
    <w:rsid w:val="007A5B33"/>
    <w:rsid w:val="007B0914"/>
    <w:rsid w:val="007B1374"/>
    <w:rsid w:val="007B156B"/>
    <w:rsid w:val="007B16FA"/>
    <w:rsid w:val="007B32E5"/>
    <w:rsid w:val="007B3DB9"/>
    <w:rsid w:val="007B3E03"/>
    <w:rsid w:val="007B5103"/>
    <w:rsid w:val="007B589F"/>
    <w:rsid w:val="007B6186"/>
    <w:rsid w:val="007B63C2"/>
    <w:rsid w:val="007B6567"/>
    <w:rsid w:val="007B670B"/>
    <w:rsid w:val="007B72D3"/>
    <w:rsid w:val="007B73BC"/>
    <w:rsid w:val="007B7D4B"/>
    <w:rsid w:val="007C1838"/>
    <w:rsid w:val="007C20B9"/>
    <w:rsid w:val="007C2D96"/>
    <w:rsid w:val="007C2EE7"/>
    <w:rsid w:val="007C40BD"/>
    <w:rsid w:val="007C54F7"/>
    <w:rsid w:val="007C61D1"/>
    <w:rsid w:val="007C6978"/>
    <w:rsid w:val="007C7301"/>
    <w:rsid w:val="007C7859"/>
    <w:rsid w:val="007C7C93"/>
    <w:rsid w:val="007C7F28"/>
    <w:rsid w:val="007D1466"/>
    <w:rsid w:val="007D1710"/>
    <w:rsid w:val="007D1C6B"/>
    <w:rsid w:val="007D2BDE"/>
    <w:rsid w:val="007D2D45"/>
    <w:rsid w:val="007D2FB6"/>
    <w:rsid w:val="007D321F"/>
    <w:rsid w:val="007D3784"/>
    <w:rsid w:val="007D38D1"/>
    <w:rsid w:val="007D3A93"/>
    <w:rsid w:val="007D446D"/>
    <w:rsid w:val="007D49EB"/>
    <w:rsid w:val="007D5273"/>
    <w:rsid w:val="007D5E1C"/>
    <w:rsid w:val="007D6064"/>
    <w:rsid w:val="007D7AB7"/>
    <w:rsid w:val="007E0DE2"/>
    <w:rsid w:val="007E10A4"/>
    <w:rsid w:val="007E3B98"/>
    <w:rsid w:val="007E3BE6"/>
    <w:rsid w:val="007E3C9E"/>
    <w:rsid w:val="007E417A"/>
    <w:rsid w:val="007E6A94"/>
    <w:rsid w:val="007F0504"/>
    <w:rsid w:val="007F31B6"/>
    <w:rsid w:val="007F499C"/>
    <w:rsid w:val="007F4B72"/>
    <w:rsid w:val="007F546C"/>
    <w:rsid w:val="007F5DE5"/>
    <w:rsid w:val="007F625F"/>
    <w:rsid w:val="007F665E"/>
    <w:rsid w:val="00800412"/>
    <w:rsid w:val="00800A90"/>
    <w:rsid w:val="00802560"/>
    <w:rsid w:val="0080587B"/>
    <w:rsid w:val="00806153"/>
    <w:rsid w:val="00806468"/>
    <w:rsid w:val="00806577"/>
    <w:rsid w:val="0081095D"/>
    <w:rsid w:val="008113E6"/>
    <w:rsid w:val="008119CA"/>
    <w:rsid w:val="00811BBF"/>
    <w:rsid w:val="008130C4"/>
    <w:rsid w:val="008155F0"/>
    <w:rsid w:val="00816735"/>
    <w:rsid w:val="00820141"/>
    <w:rsid w:val="00820D6A"/>
    <w:rsid w:val="00820E0C"/>
    <w:rsid w:val="00823275"/>
    <w:rsid w:val="0082366F"/>
    <w:rsid w:val="00825DED"/>
    <w:rsid w:val="00825E3A"/>
    <w:rsid w:val="008338A2"/>
    <w:rsid w:val="00841AA9"/>
    <w:rsid w:val="00842F2B"/>
    <w:rsid w:val="008441AD"/>
    <w:rsid w:val="00845384"/>
    <w:rsid w:val="00845E22"/>
    <w:rsid w:val="00846D36"/>
    <w:rsid w:val="008474FE"/>
    <w:rsid w:val="00850D61"/>
    <w:rsid w:val="00851534"/>
    <w:rsid w:val="0085232E"/>
    <w:rsid w:val="00852A49"/>
    <w:rsid w:val="0085396F"/>
    <w:rsid w:val="00853A5D"/>
    <w:rsid w:val="00853EE4"/>
    <w:rsid w:val="00855535"/>
    <w:rsid w:val="00855D8B"/>
    <w:rsid w:val="00857C5A"/>
    <w:rsid w:val="00857FEB"/>
    <w:rsid w:val="0086104E"/>
    <w:rsid w:val="0086255E"/>
    <w:rsid w:val="008633F0"/>
    <w:rsid w:val="00867D9D"/>
    <w:rsid w:val="00871FDF"/>
    <w:rsid w:val="008726E5"/>
    <w:rsid w:val="00872C54"/>
    <w:rsid w:val="00872E0A"/>
    <w:rsid w:val="00873594"/>
    <w:rsid w:val="00874A99"/>
    <w:rsid w:val="00875285"/>
    <w:rsid w:val="00875404"/>
    <w:rsid w:val="00880A51"/>
    <w:rsid w:val="00881A6F"/>
    <w:rsid w:val="00884B62"/>
    <w:rsid w:val="00884D38"/>
    <w:rsid w:val="0088529C"/>
    <w:rsid w:val="00885F66"/>
    <w:rsid w:val="00886F22"/>
    <w:rsid w:val="00887903"/>
    <w:rsid w:val="008915A3"/>
    <w:rsid w:val="0089176D"/>
    <w:rsid w:val="00891AA5"/>
    <w:rsid w:val="0089270A"/>
    <w:rsid w:val="00893AF6"/>
    <w:rsid w:val="0089413F"/>
    <w:rsid w:val="00894BC4"/>
    <w:rsid w:val="008A107B"/>
    <w:rsid w:val="008A28A8"/>
    <w:rsid w:val="008A5887"/>
    <w:rsid w:val="008A5B32"/>
    <w:rsid w:val="008A5D60"/>
    <w:rsid w:val="008A5F89"/>
    <w:rsid w:val="008B076F"/>
    <w:rsid w:val="008B2029"/>
    <w:rsid w:val="008B2EE4"/>
    <w:rsid w:val="008B3821"/>
    <w:rsid w:val="008B4D3D"/>
    <w:rsid w:val="008B57C7"/>
    <w:rsid w:val="008B588D"/>
    <w:rsid w:val="008B6A1D"/>
    <w:rsid w:val="008B6FB8"/>
    <w:rsid w:val="008C2F92"/>
    <w:rsid w:val="008C51C1"/>
    <w:rsid w:val="008C589D"/>
    <w:rsid w:val="008C5EC3"/>
    <w:rsid w:val="008C6804"/>
    <w:rsid w:val="008C6D51"/>
    <w:rsid w:val="008C772E"/>
    <w:rsid w:val="008D2846"/>
    <w:rsid w:val="008D3CBD"/>
    <w:rsid w:val="008D4236"/>
    <w:rsid w:val="008D462F"/>
    <w:rsid w:val="008D5C45"/>
    <w:rsid w:val="008D674B"/>
    <w:rsid w:val="008D69E7"/>
    <w:rsid w:val="008D6DCF"/>
    <w:rsid w:val="008E3482"/>
    <w:rsid w:val="008E3A87"/>
    <w:rsid w:val="008E4376"/>
    <w:rsid w:val="008E5C13"/>
    <w:rsid w:val="008E70D4"/>
    <w:rsid w:val="008E7A0A"/>
    <w:rsid w:val="008E7B49"/>
    <w:rsid w:val="008E7C57"/>
    <w:rsid w:val="008F0AF3"/>
    <w:rsid w:val="008F18B9"/>
    <w:rsid w:val="008F4183"/>
    <w:rsid w:val="008F4BA1"/>
    <w:rsid w:val="008F59F6"/>
    <w:rsid w:val="008F73EF"/>
    <w:rsid w:val="009002B0"/>
    <w:rsid w:val="00900719"/>
    <w:rsid w:val="009017AC"/>
    <w:rsid w:val="00902986"/>
    <w:rsid w:val="00902A9A"/>
    <w:rsid w:val="00904A1C"/>
    <w:rsid w:val="00905030"/>
    <w:rsid w:val="00905499"/>
    <w:rsid w:val="00906490"/>
    <w:rsid w:val="00910104"/>
    <w:rsid w:val="009104C3"/>
    <w:rsid w:val="009111B2"/>
    <w:rsid w:val="00911355"/>
    <w:rsid w:val="00913C33"/>
    <w:rsid w:val="009151F5"/>
    <w:rsid w:val="00916891"/>
    <w:rsid w:val="00917A07"/>
    <w:rsid w:val="0092150D"/>
    <w:rsid w:val="009226C6"/>
    <w:rsid w:val="009234C1"/>
    <w:rsid w:val="00924AE1"/>
    <w:rsid w:val="009257ED"/>
    <w:rsid w:val="009258CB"/>
    <w:rsid w:val="009267AE"/>
    <w:rsid w:val="009269B1"/>
    <w:rsid w:val="0092724D"/>
    <w:rsid w:val="009272B3"/>
    <w:rsid w:val="009315BE"/>
    <w:rsid w:val="0093338F"/>
    <w:rsid w:val="00933DF3"/>
    <w:rsid w:val="00937BD9"/>
    <w:rsid w:val="00937C33"/>
    <w:rsid w:val="00940831"/>
    <w:rsid w:val="009444E6"/>
    <w:rsid w:val="009458A3"/>
    <w:rsid w:val="009458CC"/>
    <w:rsid w:val="00946E01"/>
    <w:rsid w:val="00946F5F"/>
    <w:rsid w:val="009472E7"/>
    <w:rsid w:val="00950E2C"/>
    <w:rsid w:val="009512E0"/>
    <w:rsid w:val="00951D50"/>
    <w:rsid w:val="009525EB"/>
    <w:rsid w:val="0095470B"/>
    <w:rsid w:val="00954874"/>
    <w:rsid w:val="00954972"/>
    <w:rsid w:val="00954D01"/>
    <w:rsid w:val="009559BE"/>
    <w:rsid w:val="0095615A"/>
    <w:rsid w:val="00956873"/>
    <w:rsid w:val="00957319"/>
    <w:rsid w:val="009576CE"/>
    <w:rsid w:val="00961400"/>
    <w:rsid w:val="00961B67"/>
    <w:rsid w:val="00963646"/>
    <w:rsid w:val="00963EE3"/>
    <w:rsid w:val="00964CA1"/>
    <w:rsid w:val="00965120"/>
    <w:rsid w:val="0096632D"/>
    <w:rsid w:val="00966E61"/>
    <w:rsid w:val="00966FCE"/>
    <w:rsid w:val="00967124"/>
    <w:rsid w:val="009671C7"/>
    <w:rsid w:val="00967335"/>
    <w:rsid w:val="0097097B"/>
    <w:rsid w:val="009709A9"/>
    <w:rsid w:val="009718C7"/>
    <w:rsid w:val="009740E1"/>
    <w:rsid w:val="0097559F"/>
    <w:rsid w:val="009761EA"/>
    <w:rsid w:val="00976817"/>
    <w:rsid w:val="0097761E"/>
    <w:rsid w:val="00980611"/>
    <w:rsid w:val="00982454"/>
    <w:rsid w:val="00982CF0"/>
    <w:rsid w:val="00983161"/>
    <w:rsid w:val="009853E1"/>
    <w:rsid w:val="009856C7"/>
    <w:rsid w:val="00986E6B"/>
    <w:rsid w:val="009870D4"/>
    <w:rsid w:val="00990032"/>
    <w:rsid w:val="00990B19"/>
    <w:rsid w:val="00991003"/>
    <w:rsid w:val="0099153B"/>
    <w:rsid w:val="00991769"/>
    <w:rsid w:val="0099232C"/>
    <w:rsid w:val="00994372"/>
    <w:rsid w:val="00994386"/>
    <w:rsid w:val="00994791"/>
    <w:rsid w:val="009957CD"/>
    <w:rsid w:val="009975C3"/>
    <w:rsid w:val="009A08F4"/>
    <w:rsid w:val="009A13D8"/>
    <w:rsid w:val="009A279E"/>
    <w:rsid w:val="009A3015"/>
    <w:rsid w:val="009A3490"/>
    <w:rsid w:val="009A5780"/>
    <w:rsid w:val="009A63E2"/>
    <w:rsid w:val="009A7362"/>
    <w:rsid w:val="009A7E51"/>
    <w:rsid w:val="009B0A6F"/>
    <w:rsid w:val="009B0A94"/>
    <w:rsid w:val="009B163B"/>
    <w:rsid w:val="009B21C7"/>
    <w:rsid w:val="009B2AE8"/>
    <w:rsid w:val="009B2B45"/>
    <w:rsid w:val="009B3493"/>
    <w:rsid w:val="009B5622"/>
    <w:rsid w:val="009B59E9"/>
    <w:rsid w:val="009B64F8"/>
    <w:rsid w:val="009B70AA"/>
    <w:rsid w:val="009B793B"/>
    <w:rsid w:val="009B7B81"/>
    <w:rsid w:val="009C1A3D"/>
    <w:rsid w:val="009C1CB1"/>
    <w:rsid w:val="009C25F2"/>
    <w:rsid w:val="009C2795"/>
    <w:rsid w:val="009C5E77"/>
    <w:rsid w:val="009C6316"/>
    <w:rsid w:val="009C7A7E"/>
    <w:rsid w:val="009C7D25"/>
    <w:rsid w:val="009C7DBA"/>
    <w:rsid w:val="009D02E8"/>
    <w:rsid w:val="009D04B2"/>
    <w:rsid w:val="009D3C42"/>
    <w:rsid w:val="009D51D0"/>
    <w:rsid w:val="009D5CDD"/>
    <w:rsid w:val="009D64C1"/>
    <w:rsid w:val="009D6875"/>
    <w:rsid w:val="009D6C72"/>
    <w:rsid w:val="009D6D62"/>
    <w:rsid w:val="009D70A4"/>
    <w:rsid w:val="009D7A52"/>
    <w:rsid w:val="009D7B14"/>
    <w:rsid w:val="009E08D1"/>
    <w:rsid w:val="009E188D"/>
    <w:rsid w:val="009E1B95"/>
    <w:rsid w:val="009E2994"/>
    <w:rsid w:val="009E496F"/>
    <w:rsid w:val="009E4B0D"/>
    <w:rsid w:val="009E4CF2"/>
    <w:rsid w:val="009E5250"/>
    <w:rsid w:val="009E65D4"/>
    <w:rsid w:val="009E7A69"/>
    <w:rsid w:val="009E7F92"/>
    <w:rsid w:val="009F02A3"/>
    <w:rsid w:val="009F2F27"/>
    <w:rsid w:val="009F34AA"/>
    <w:rsid w:val="009F6608"/>
    <w:rsid w:val="009F6BCB"/>
    <w:rsid w:val="009F73E9"/>
    <w:rsid w:val="009F7B78"/>
    <w:rsid w:val="00A0057A"/>
    <w:rsid w:val="00A01ABB"/>
    <w:rsid w:val="00A01FE7"/>
    <w:rsid w:val="00A022DA"/>
    <w:rsid w:val="00A02FA1"/>
    <w:rsid w:val="00A036FD"/>
    <w:rsid w:val="00A04071"/>
    <w:rsid w:val="00A04CCE"/>
    <w:rsid w:val="00A053A9"/>
    <w:rsid w:val="00A06C2A"/>
    <w:rsid w:val="00A06D1A"/>
    <w:rsid w:val="00A06E12"/>
    <w:rsid w:val="00A07421"/>
    <w:rsid w:val="00A0759F"/>
    <w:rsid w:val="00A0776B"/>
    <w:rsid w:val="00A1084B"/>
    <w:rsid w:val="00A10FB9"/>
    <w:rsid w:val="00A11421"/>
    <w:rsid w:val="00A11FD8"/>
    <w:rsid w:val="00A1265E"/>
    <w:rsid w:val="00A1389F"/>
    <w:rsid w:val="00A13C1B"/>
    <w:rsid w:val="00A1477B"/>
    <w:rsid w:val="00A14996"/>
    <w:rsid w:val="00A157B1"/>
    <w:rsid w:val="00A1638A"/>
    <w:rsid w:val="00A20B4F"/>
    <w:rsid w:val="00A20EF6"/>
    <w:rsid w:val="00A2194E"/>
    <w:rsid w:val="00A22229"/>
    <w:rsid w:val="00A223CA"/>
    <w:rsid w:val="00A23094"/>
    <w:rsid w:val="00A237B5"/>
    <w:rsid w:val="00A23F36"/>
    <w:rsid w:val="00A240C0"/>
    <w:rsid w:val="00A24442"/>
    <w:rsid w:val="00A252B9"/>
    <w:rsid w:val="00A268FB"/>
    <w:rsid w:val="00A27660"/>
    <w:rsid w:val="00A305B0"/>
    <w:rsid w:val="00A32577"/>
    <w:rsid w:val="00A330BB"/>
    <w:rsid w:val="00A3314F"/>
    <w:rsid w:val="00A33E96"/>
    <w:rsid w:val="00A34ACD"/>
    <w:rsid w:val="00A358CE"/>
    <w:rsid w:val="00A36AD9"/>
    <w:rsid w:val="00A37522"/>
    <w:rsid w:val="00A37D12"/>
    <w:rsid w:val="00A40285"/>
    <w:rsid w:val="00A40A7D"/>
    <w:rsid w:val="00A4159C"/>
    <w:rsid w:val="00A41C36"/>
    <w:rsid w:val="00A425FA"/>
    <w:rsid w:val="00A43DBC"/>
    <w:rsid w:val="00A441FC"/>
    <w:rsid w:val="00A44882"/>
    <w:rsid w:val="00A45125"/>
    <w:rsid w:val="00A46D3F"/>
    <w:rsid w:val="00A4779E"/>
    <w:rsid w:val="00A513A9"/>
    <w:rsid w:val="00A53865"/>
    <w:rsid w:val="00A539C7"/>
    <w:rsid w:val="00A53CCC"/>
    <w:rsid w:val="00A54715"/>
    <w:rsid w:val="00A54A63"/>
    <w:rsid w:val="00A56F8E"/>
    <w:rsid w:val="00A6061C"/>
    <w:rsid w:val="00A60E76"/>
    <w:rsid w:val="00A6286C"/>
    <w:rsid w:val="00A62D44"/>
    <w:rsid w:val="00A63987"/>
    <w:rsid w:val="00A63EEC"/>
    <w:rsid w:val="00A67263"/>
    <w:rsid w:val="00A7161C"/>
    <w:rsid w:val="00A738AD"/>
    <w:rsid w:val="00A74B47"/>
    <w:rsid w:val="00A76005"/>
    <w:rsid w:val="00A764DB"/>
    <w:rsid w:val="00A77AA3"/>
    <w:rsid w:val="00A80F37"/>
    <w:rsid w:val="00A81C6A"/>
    <w:rsid w:val="00A82147"/>
    <w:rsid w:val="00A8236D"/>
    <w:rsid w:val="00A83976"/>
    <w:rsid w:val="00A852CB"/>
    <w:rsid w:val="00A854EB"/>
    <w:rsid w:val="00A85C46"/>
    <w:rsid w:val="00A85EFC"/>
    <w:rsid w:val="00A872E5"/>
    <w:rsid w:val="00A913E8"/>
    <w:rsid w:val="00A91406"/>
    <w:rsid w:val="00A927C8"/>
    <w:rsid w:val="00A945B7"/>
    <w:rsid w:val="00A96DBA"/>
    <w:rsid w:val="00A96E65"/>
    <w:rsid w:val="00A96ECE"/>
    <w:rsid w:val="00A97783"/>
    <w:rsid w:val="00A97C72"/>
    <w:rsid w:val="00AA04FC"/>
    <w:rsid w:val="00AA1160"/>
    <w:rsid w:val="00AA310B"/>
    <w:rsid w:val="00AA4226"/>
    <w:rsid w:val="00AA4688"/>
    <w:rsid w:val="00AA4E3F"/>
    <w:rsid w:val="00AA63D4"/>
    <w:rsid w:val="00AA659F"/>
    <w:rsid w:val="00AB06E8"/>
    <w:rsid w:val="00AB1A4F"/>
    <w:rsid w:val="00AB1A58"/>
    <w:rsid w:val="00AB1CD3"/>
    <w:rsid w:val="00AB352F"/>
    <w:rsid w:val="00AB383B"/>
    <w:rsid w:val="00AB46AC"/>
    <w:rsid w:val="00AB5B23"/>
    <w:rsid w:val="00AB7124"/>
    <w:rsid w:val="00AC04D3"/>
    <w:rsid w:val="00AC05F5"/>
    <w:rsid w:val="00AC274B"/>
    <w:rsid w:val="00AC4409"/>
    <w:rsid w:val="00AC4764"/>
    <w:rsid w:val="00AC6936"/>
    <w:rsid w:val="00AC6B3C"/>
    <w:rsid w:val="00AC6D36"/>
    <w:rsid w:val="00AD0CBA"/>
    <w:rsid w:val="00AD11B4"/>
    <w:rsid w:val="00AD13DF"/>
    <w:rsid w:val="00AD2643"/>
    <w:rsid w:val="00AD26E2"/>
    <w:rsid w:val="00AD6AD4"/>
    <w:rsid w:val="00AD784C"/>
    <w:rsid w:val="00AE1140"/>
    <w:rsid w:val="00AE126A"/>
    <w:rsid w:val="00AE12EB"/>
    <w:rsid w:val="00AE13CF"/>
    <w:rsid w:val="00AE1BAE"/>
    <w:rsid w:val="00AE2432"/>
    <w:rsid w:val="00AE3005"/>
    <w:rsid w:val="00AE33F4"/>
    <w:rsid w:val="00AE3654"/>
    <w:rsid w:val="00AE3BD5"/>
    <w:rsid w:val="00AE59A0"/>
    <w:rsid w:val="00AE7145"/>
    <w:rsid w:val="00AE7BD9"/>
    <w:rsid w:val="00AF0C57"/>
    <w:rsid w:val="00AF26F3"/>
    <w:rsid w:val="00AF5F04"/>
    <w:rsid w:val="00AF78D5"/>
    <w:rsid w:val="00B00672"/>
    <w:rsid w:val="00B00A45"/>
    <w:rsid w:val="00B01B4D"/>
    <w:rsid w:val="00B04489"/>
    <w:rsid w:val="00B04DD2"/>
    <w:rsid w:val="00B06571"/>
    <w:rsid w:val="00B068BA"/>
    <w:rsid w:val="00B07217"/>
    <w:rsid w:val="00B1287D"/>
    <w:rsid w:val="00B13851"/>
    <w:rsid w:val="00B13B1C"/>
    <w:rsid w:val="00B13F24"/>
    <w:rsid w:val="00B147FE"/>
    <w:rsid w:val="00B14827"/>
    <w:rsid w:val="00B14B5F"/>
    <w:rsid w:val="00B14B75"/>
    <w:rsid w:val="00B17012"/>
    <w:rsid w:val="00B17F02"/>
    <w:rsid w:val="00B21F90"/>
    <w:rsid w:val="00B22291"/>
    <w:rsid w:val="00B230DB"/>
    <w:rsid w:val="00B23F9A"/>
    <w:rsid w:val="00B2417B"/>
    <w:rsid w:val="00B24E6F"/>
    <w:rsid w:val="00B2541B"/>
    <w:rsid w:val="00B26CB5"/>
    <w:rsid w:val="00B2752E"/>
    <w:rsid w:val="00B2759C"/>
    <w:rsid w:val="00B2772D"/>
    <w:rsid w:val="00B307CC"/>
    <w:rsid w:val="00B326B7"/>
    <w:rsid w:val="00B32D2E"/>
    <w:rsid w:val="00B33B2D"/>
    <w:rsid w:val="00B34835"/>
    <w:rsid w:val="00B34B9B"/>
    <w:rsid w:val="00B35326"/>
    <w:rsid w:val="00B3588E"/>
    <w:rsid w:val="00B40860"/>
    <w:rsid w:val="00B40CEA"/>
    <w:rsid w:val="00B4198F"/>
    <w:rsid w:val="00B41F3D"/>
    <w:rsid w:val="00B42264"/>
    <w:rsid w:val="00B42D6D"/>
    <w:rsid w:val="00B431E8"/>
    <w:rsid w:val="00B43447"/>
    <w:rsid w:val="00B43FC2"/>
    <w:rsid w:val="00B45141"/>
    <w:rsid w:val="00B474E3"/>
    <w:rsid w:val="00B478D8"/>
    <w:rsid w:val="00B50944"/>
    <w:rsid w:val="00B519CD"/>
    <w:rsid w:val="00B521CF"/>
    <w:rsid w:val="00B5273A"/>
    <w:rsid w:val="00B56F83"/>
    <w:rsid w:val="00B57329"/>
    <w:rsid w:val="00B60E61"/>
    <w:rsid w:val="00B62B50"/>
    <w:rsid w:val="00B635B7"/>
    <w:rsid w:val="00B63AE8"/>
    <w:rsid w:val="00B65950"/>
    <w:rsid w:val="00B669DA"/>
    <w:rsid w:val="00B66D15"/>
    <w:rsid w:val="00B66D83"/>
    <w:rsid w:val="00B672C0"/>
    <w:rsid w:val="00B676FD"/>
    <w:rsid w:val="00B678B6"/>
    <w:rsid w:val="00B706E8"/>
    <w:rsid w:val="00B75646"/>
    <w:rsid w:val="00B7629E"/>
    <w:rsid w:val="00B80717"/>
    <w:rsid w:val="00B82213"/>
    <w:rsid w:val="00B84A37"/>
    <w:rsid w:val="00B84BE8"/>
    <w:rsid w:val="00B86492"/>
    <w:rsid w:val="00B86740"/>
    <w:rsid w:val="00B90729"/>
    <w:rsid w:val="00B907DA"/>
    <w:rsid w:val="00B91FFE"/>
    <w:rsid w:val="00B921FD"/>
    <w:rsid w:val="00B92B67"/>
    <w:rsid w:val="00B950BC"/>
    <w:rsid w:val="00B95AB9"/>
    <w:rsid w:val="00B9714C"/>
    <w:rsid w:val="00BA171A"/>
    <w:rsid w:val="00BA29AD"/>
    <w:rsid w:val="00BA3184"/>
    <w:rsid w:val="00BA33CF"/>
    <w:rsid w:val="00BA3F8D"/>
    <w:rsid w:val="00BA7CFC"/>
    <w:rsid w:val="00BB1D17"/>
    <w:rsid w:val="00BB43C6"/>
    <w:rsid w:val="00BB7A10"/>
    <w:rsid w:val="00BC0BCA"/>
    <w:rsid w:val="00BC1999"/>
    <w:rsid w:val="00BC1C1B"/>
    <w:rsid w:val="00BC2900"/>
    <w:rsid w:val="00BC60BE"/>
    <w:rsid w:val="00BC6D28"/>
    <w:rsid w:val="00BC7468"/>
    <w:rsid w:val="00BC76B2"/>
    <w:rsid w:val="00BC7D4F"/>
    <w:rsid w:val="00BC7ED7"/>
    <w:rsid w:val="00BD2850"/>
    <w:rsid w:val="00BD2CAE"/>
    <w:rsid w:val="00BD3257"/>
    <w:rsid w:val="00BD3EC5"/>
    <w:rsid w:val="00BD6049"/>
    <w:rsid w:val="00BD622C"/>
    <w:rsid w:val="00BE1E61"/>
    <w:rsid w:val="00BE28D2"/>
    <w:rsid w:val="00BE2A68"/>
    <w:rsid w:val="00BE4A64"/>
    <w:rsid w:val="00BE5E43"/>
    <w:rsid w:val="00BE6658"/>
    <w:rsid w:val="00BF2BAE"/>
    <w:rsid w:val="00BF557D"/>
    <w:rsid w:val="00BF67EF"/>
    <w:rsid w:val="00BF71A4"/>
    <w:rsid w:val="00BF7F58"/>
    <w:rsid w:val="00C00F61"/>
    <w:rsid w:val="00C011D3"/>
    <w:rsid w:val="00C01381"/>
    <w:rsid w:val="00C01AB1"/>
    <w:rsid w:val="00C01CAB"/>
    <w:rsid w:val="00C026A0"/>
    <w:rsid w:val="00C03EA4"/>
    <w:rsid w:val="00C04F42"/>
    <w:rsid w:val="00C06137"/>
    <w:rsid w:val="00C06929"/>
    <w:rsid w:val="00C079B8"/>
    <w:rsid w:val="00C07FE6"/>
    <w:rsid w:val="00C10037"/>
    <w:rsid w:val="00C123EA"/>
    <w:rsid w:val="00C12A49"/>
    <w:rsid w:val="00C12D1D"/>
    <w:rsid w:val="00C133EE"/>
    <w:rsid w:val="00C13683"/>
    <w:rsid w:val="00C149D0"/>
    <w:rsid w:val="00C15736"/>
    <w:rsid w:val="00C17CFC"/>
    <w:rsid w:val="00C20012"/>
    <w:rsid w:val="00C21BBF"/>
    <w:rsid w:val="00C231A0"/>
    <w:rsid w:val="00C2650D"/>
    <w:rsid w:val="00C26588"/>
    <w:rsid w:val="00C267E5"/>
    <w:rsid w:val="00C27DE9"/>
    <w:rsid w:val="00C31316"/>
    <w:rsid w:val="00C32510"/>
    <w:rsid w:val="00C32989"/>
    <w:rsid w:val="00C33388"/>
    <w:rsid w:val="00C34B1A"/>
    <w:rsid w:val="00C35484"/>
    <w:rsid w:val="00C36658"/>
    <w:rsid w:val="00C377B0"/>
    <w:rsid w:val="00C4173A"/>
    <w:rsid w:val="00C41A33"/>
    <w:rsid w:val="00C425B6"/>
    <w:rsid w:val="00C4271A"/>
    <w:rsid w:val="00C42756"/>
    <w:rsid w:val="00C431A6"/>
    <w:rsid w:val="00C44141"/>
    <w:rsid w:val="00C47399"/>
    <w:rsid w:val="00C476A3"/>
    <w:rsid w:val="00C50DED"/>
    <w:rsid w:val="00C52217"/>
    <w:rsid w:val="00C55415"/>
    <w:rsid w:val="00C55687"/>
    <w:rsid w:val="00C602FF"/>
    <w:rsid w:val="00C61174"/>
    <w:rsid w:val="00C6148F"/>
    <w:rsid w:val="00C621B1"/>
    <w:rsid w:val="00C6242C"/>
    <w:rsid w:val="00C62F7A"/>
    <w:rsid w:val="00C63B9C"/>
    <w:rsid w:val="00C64299"/>
    <w:rsid w:val="00C648CE"/>
    <w:rsid w:val="00C65D96"/>
    <w:rsid w:val="00C6682F"/>
    <w:rsid w:val="00C66FFA"/>
    <w:rsid w:val="00C67BF4"/>
    <w:rsid w:val="00C7275E"/>
    <w:rsid w:val="00C730A5"/>
    <w:rsid w:val="00C739C7"/>
    <w:rsid w:val="00C74C5D"/>
    <w:rsid w:val="00C7771C"/>
    <w:rsid w:val="00C83D8E"/>
    <w:rsid w:val="00C84795"/>
    <w:rsid w:val="00C863C4"/>
    <w:rsid w:val="00C87102"/>
    <w:rsid w:val="00C90CFC"/>
    <w:rsid w:val="00C920EA"/>
    <w:rsid w:val="00C93334"/>
    <w:rsid w:val="00C93C3E"/>
    <w:rsid w:val="00C94207"/>
    <w:rsid w:val="00C947DC"/>
    <w:rsid w:val="00C96794"/>
    <w:rsid w:val="00CA0C4D"/>
    <w:rsid w:val="00CA12E3"/>
    <w:rsid w:val="00CA1476"/>
    <w:rsid w:val="00CA1D88"/>
    <w:rsid w:val="00CA2EF5"/>
    <w:rsid w:val="00CA2F2F"/>
    <w:rsid w:val="00CA3447"/>
    <w:rsid w:val="00CA36DF"/>
    <w:rsid w:val="00CA5006"/>
    <w:rsid w:val="00CA6374"/>
    <w:rsid w:val="00CA6611"/>
    <w:rsid w:val="00CA6AE6"/>
    <w:rsid w:val="00CA6CD5"/>
    <w:rsid w:val="00CA782F"/>
    <w:rsid w:val="00CA7844"/>
    <w:rsid w:val="00CB07CD"/>
    <w:rsid w:val="00CB0D79"/>
    <w:rsid w:val="00CB187B"/>
    <w:rsid w:val="00CB26CC"/>
    <w:rsid w:val="00CB274F"/>
    <w:rsid w:val="00CB2835"/>
    <w:rsid w:val="00CB2A57"/>
    <w:rsid w:val="00CB3113"/>
    <w:rsid w:val="00CB3285"/>
    <w:rsid w:val="00CB4500"/>
    <w:rsid w:val="00CC0435"/>
    <w:rsid w:val="00CC0C72"/>
    <w:rsid w:val="00CC2BFD"/>
    <w:rsid w:val="00CC4208"/>
    <w:rsid w:val="00CC45DC"/>
    <w:rsid w:val="00CC64DD"/>
    <w:rsid w:val="00CC7A54"/>
    <w:rsid w:val="00CD0247"/>
    <w:rsid w:val="00CD1A9A"/>
    <w:rsid w:val="00CD2720"/>
    <w:rsid w:val="00CD2B94"/>
    <w:rsid w:val="00CD3476"/>
    <w:rsid w:val="00CD64DF"/>
    <w:rsid w:val="00CE225F"/>
    <w:rsid w:val="00CE4A37"/>
    <w:rsid w:val="00CE779F"/>
    <w:rsid w:val="00CF0103"/>
    <w:rsid w:val="00CF2F50"/>
    <w:rsid w:val="00CF32C4"/>
    <w:rsid w:val="00CF4148"/>
    <w:rsid w:val="00CF53A8"/>
    <w:rsid w:val="00CF5C45"/>
    <w:rsid w:val="00CF6198"/>
    <w:rsid w:val="00CF6BA3"/>
    <w:rsid w:val="00CF74D3"/>
    <w:rsid w:val="00CF7CA8"/>
    <w:rsid w:val="00D02919"/>
    <w:rsid w:val="00D03B22"/>
    <w:rsid w:val="00D03C0B"/>
    <w:rsid w:val="00D04050"/>
    <w:rsid w:val="00D04C61"/>
    <w:rsid w:val="00D05B8D"/>
    <w:rsid w:val="00D05B9B"/>
    <w:rsid w:val="00D065A2"/>
    <w:rsid w:val="00D079AA"/>
    <w:rsid w:val="00D07F00"/>
    <w:rsid w:val="00D10242"/>
    <w:rsid w:val="00D1130F"/>
    <w:rsid w:val="00D12530"/>
    <w:rsid w:val="00D13DE9"/>
    <w:rsid w:val="00D17B72"/>
    <w:rsid w:val="00D242D8"/>
    <w:rsid w:val="00D24B17"/>
    <w:rsid w:val="00D25762"/>
    <w:rsid w:val="00D27CAD"/>
    <w:rsid w:val="00D30BBB"/>
    <w:rsid w:val="00D310CA"/>
    <w:rsid w:val="00D3185C"/>
    <w:rsid w:val="00D3205F"/>
    <w:rsid w:val="00D3318E"/>
    <w:rsid w:val="00D33E72"/>
    <w:rsid w:val="00D342A3"/>
    <w:rsid w:val="00D345FE"/>
    <w:rsid w:val="00D34E60"/>
    <w:rsid w:val="00D35BD6"/>
    <w:rsid w:val="00D361B5"/>
    <w:rsid w:val="00D36434"/>
    <w:rsid w:val="00D402DB"/>
    <w:rsid w:val="00D4094F"/>
    <w:rsid w:val="00D411A2"/>
    <w:rsid w:val="00D42330"/>
    <w:rsid w:val="00D4606D"/>
    <w:rsid w:val="00D46F29"/>
    <w:rsid w:val="00D50B9C"/>
    <w:rsid w:val="00D513AE"/>
    <w:rsid w:val="00D52D73"/>
    <w:rsid w:val="00D52E58"/>
    <w:rsid w:val="00D56B20"/>
    <w:rsid w:val="00D56CC3"/>
    <w:rsid w:val="00D578B3"/>
    <w:rsid w:val="00D618F4"/>
    <w:rsid w:val="00D65D65"/>
    <w:rsid w:val="00D65E3A"/>
    <w:rsid w:val="00D67211"/>
    <w:rsid w:val="00D70252"/>
    <w:rsid w:val="00D714CC"/>
    <w:rsid w:val="00D72267"/>
    <w:rsid w:val="00D75EA7"/>
    <w:rsid w:val="00D769B5"/>
    <w:rsid w:val="00D76E13"/>
    <w:rsid w:val="00D77645"/>
    <w:rsid w:val="00D81ADF"/>
    <w:rsid w:val="00D81E50"/>
    <w:rsid w:val="00D81F21"/>
    <w:rsid w:val="00D83E11"/>
    <w:rsid w:val="00D83F98"/>
    <w:rsid w:val="00D8423D"/>
    <w:rsid w:val="00D84658"/>
    <w:rsid w:val="00D85162"/>
    <w:rsid w:val="00D864F2"/>
    <w:rsid w:val="00D87E34"/>
    <w:rsid w:val="00D87E62"/>
    <w:rsid w:val="00D90724"/>
    <w:rsid w:val="00D940D7"/>
    <w:rsid w:val="00D943F8"/>
    <w:rsid w:val="00D95470"/>
    <w:rsid w:val="00D955CB"/>
    <w:rsid w:val="00D96B55"/>
    <w:rsid w:val="00D9787E"/>
    <w:rsid w:val="00DA03AC"/>
    <w:rsid w:val="00DA2002"/>
    <w:rsid w:val="00DA2619"/>
    <w:rsid w:val="00DA2E57"/>
    <w:rsid w:val="00DA4239"/>
    <w:rsid w:val="00DA46DB"/>
    <w:rsid w:val="00DA4B95"/>
    <w:rsid w:val="00DA64EC"/>
    <w:rsid w:val="00DA65DE"/>
    <w:rsid w:val="00DA6A5E"/>
    <w:rsid w:val="00DA79C3"/>
    <w:rsid w:val="00DA7A51"/>
    <w:rsid w:val="00DB0B61"/>
    <w:rsid w:val="00DB1474"/>
    <w:rsid w:val="00DB2962"/>
    <w:rsid w:val="00DB371C"/>
    <w:rsid w:val="00DB41CA"/>
    <w:rsid w:val="00DB52FB"/>
    <w:rsid w:val="00DB6359"/>
    <w:rsid w:val="00DB6C58"/>
    <w:rsid w:val="00DC013B"/>
    <w:rsid w:val="00DC090B"/>
    <w:rsid w:val="00DC0B3B"/>
    <w:rsid w:val="00DC1085"/>
    <w:rsid w:val="00DC1134"/>
    <w:rsid w:val="00DC1679"/>
    <w:rsid w:val="00DC18F4"/>
    <w:rsid w:val="00DC1A4B"/>
    <w:rsid w:val="00DC1F4B"/>
    <w:rsid w:val="00DC219B"/>
    <w:rsid w:val="00DC2CF1"/>
    <w:rsid w:val="00DC3A7C"/>
    <w:rsid w:val="00DC4FCF"/>
    <w:rsid w:val="00DC4FE2"/>
    <w:rsid w:val="00DC50E0"/>
    <w:rsid w:val="00DC6386"/>
    <w:rsid w:val="00DD1130"/>
    <w:rsid w:val="00DD1951"/>
    <w:rsid w:val="00DD3808"/>
    <w:rsid w:val="00DD39BC"/>
    <w:rsid w:val="00DD487D"/>
    <w:rsid w:val="00DD4E83"/>
    <w:rsid w:val="00DD6628"/>
    <w:rsid w:val="00DD663E"/>
    <w:rsid w:val="00DD6945"/>
    <w:rsid w:val="00DE0405"/>
    <w:rsid w:val="00DE0921"/>
    <w:rsid w:val="00DE0EFC"/>
    <w:rsid w:val="00DE11F9"/>
    <w:rsid w:val="00DE2D04"/>
    <w:rsid w:val="00DE3250"/>
    <w:rsid w:val="00DE6028"/>
    <w:rsid w:val="00DE6629"/>
    <w:rsid w:val="00DE6C85"/>
    <w:rsid w:val="00DE74A0"/>
    <w:rsid w:val="00DE78A3"/>
    <w:rsid w:val="00DF1A71"/>
    <w:rsid w:val="00DF20D3"/>
    <w:rsid w:val="00DF331D"/>
    <w:rsid w:val="00DF50FC"/>
    <w:rsid w:val="00DF57AF"/>
    <w:rsid w:val="00DF68C7"/>
    <w:rsid w:val="00DF731A"/>
    <w:rsid w:val="00DF790E"/>
    <w:rsid w:val="00E00653"/>
    <w:rsid w:val="00E020E2"/>
    <w:rsid w:val="00E023C7"/>
    <w:rsid w:val="00E05026"/>
    <w:rsid w:val="00E057D9"/>
    <w:rsid w:val="00E06B75"/>
    <w:rsid w:val="00E11332"/>
    <w:rsid w:val="00E11352"/>
    <w:rsid w:val="00E113AD"/>
    <w:rsid w:val="00E127D1"/>
    <w:rsid w:val="00E13489"/>
    <w:rsid w:val="00E15E0F"/>
    <w:rsid w:val="00E170DC"/>
    <w:rsid w:val="00E17317"/>
    <w:rsid w:val="00E17546"/>
    <w:rsid w:val="00E20B16"/>
    <w:rsid w:val="00E210B5"/>
    <w:rsid w:val="00E21FCA"/>
    <w:rsid w:val="00E227B3"/>
    <w:rsid w:val="00E23A8A"/>
    <w:rsid w:val="00E23D8F"/>
    <w:rsid w:val="00E249C1"/>
    <w:rsid w:val="00E261B3"/>
    <w:rsid w:val="00E261C0"/>
    <w:rsid w:val="00E26818"/>
    <w:rsid w:val="00E27291"/>
    <w:rsid w:val="00E27FFC"/>
    <w:rsid w:val="00E30B15"/>
    <w:rsid w:val="00E325AE"/>
    <w:rsid w:val="00E33237"/>
    <w:rsid w:val="00E34A5F"/>
    <w:rsid w:val="00E36160"/>
    <w:rsid w:val="00E40181"/>
    <w:rsid w:val="00E40E1C"/>
    <w:rsid w:val="00E41DCD"/>
    <w:rsid w:val="00E41E5A"/>
    <w:rsid w:val="00E43601"/>
    <w:rsid w:val="00E43EF8"/>
    <w:rsid w:val="00E4438A"/>
    <w:rsid w:val="00E44D7B"/>
    <w:rsid w:val="00E45A38"/>
    <w:rsid w:val="00E47D6E"/>
    <w:rsid w:val="00E5004E"/>
    <w:rsid w:val="00E52C3F"/>
    <w:rsid w:val="00E54950"/>
    <w:rsid w:val="00E55C8A"/>
    <w:rsid w:val="00E55F02"/>
    <w:rsid w:val="00E55FB3"/>
    <w:rsid w:val="00E56A01"/>
    <w:rsid w:val="00E57A42"/>
    <w:rsid w:val="00E629A1"/>
    <w:rsid w:val="00E63DCF"/>
    <w:rsid w:val="00E64144"/>
    <w:rsid w:val="00E64F08"/>
    <w:rsid w:val="00E66A90"/>
    <w:rsid w:val="00E6794C"/>
    <w:rsid w:val="00E67E55"/>
    <w:rsid w:val="00E7043D"/>
    <w:rsid w:val="00E70756"/>
    <w:rsid w:val="00E7106F"/>
    <w:rsid w:val="00E71591"/>
    <w:rsid w:val="00E71CEB"/>
    <w:rsid w:val="00E73296"/>
    <w:rsid w:val="00E7474F"/>
    <w:rsid w:val="00E7604C"/>
    <w:rsid w:val="00E7666C"/>
    <w:rsid w:val="00E77901"/>
    <w:rsid w:val="00E77997"/>
    <w:rsid w:val="00E80DE3"/>
    <w:rsid w:val="00E82C55"/>
    <w:rsid w:val="00E82D3B"/>
    <w:rsid w:val="00E83FF3"/>
    <w:rsid w:val="00E871C3"/>
    <w:rsid w:val="00E87373"/>
    <w:rsid w:val="00E8787E"/>
    <w:rsid w:val="00E91B5B"/>
    <w:rsid w:val="00E92AC3"/>
    <w:rsid w:val="00E94AF0"/>
    <w:rsid w:val="00E9611A"/>
    <w:rsid w:val="00E965BE"/>
    <w:rsid w:val="00E96BF5"/>
    <w:rsid w:val="00EA0EAA"/>
    <w:rsid w:val="00EA1287"/>
    <w:rsid w:val="00EA2F6A"/>
    <w:rsid w:val="00EA2FFB"/>
    <w:rsid w:val="00EA469A"/>
    <w:rsid w:val="00EA523D"/>
    <w:rsid w:val="00EA569F"/>
    <w:rsid w:val="00EA6BB3"/>
    <w:rsid w:val="00EA709C"/>
    <w:rsid w:val="00EB00E0"/>
    <w:rsid w:val="00EB03AA"/>
    <w:rsid w:val="00EB0540"/>
    <w:rsid w:val="00EB05D5"/>
    <w:rsid w:val="00EB1931"/>
    <w:rsid w:val="00EB48BE"/>
    <w:rsid w:val="00EB5BCE"/>
    <w:rsid w:val="00EB6209"/>
    <w:rsid w:val="00EB69CE"/>
    <w:rsid w:val="00EC059F"/>
    <w:rsid w:val="00EC1F24"/>
    <w:rsid w:val="00EC20FF"/>
    <w:rsid w:val="00EC22F6"/>
    <w:rsid w:val="00EC4377"/>
    <w:rsid w:val="00EC604D"/>
    <w:rsid w:val="00EC7D0F"/>
    <w:rsid w:val="00ED0276"/>
    <w:rsid w:val="00ED173D"/>
    <w:rsid w:val="00ED195F"/>
    <w:rsid w:val="00ED5B9B"/>
    <w:rsid w:val="00ED6BAD"/>
    <w:rsid w:val="00ED7447"/>
    <w:rsid w:val="00EE00D6"/>
    <w:rsid w:val="00EE05CF"/>
    <w:rsid w:val="00EE0794"/>
    <w:rsid w:val="00EE11E7"/>
    <w:rsid w:val="00EE1488"/>
    <w:rsid w:val="00EE1730"/>
    <w:rsid w:val="00EE1A5F"/>
    <w:rsid w:val="00EE29AD"/>
    <w:rsid w:val="00EE3E24"/>
    <w:rsid w:val="00EE4D5D"/>
    <w:rsid w:val="00EE5131"/>
    <w:rsid w:val="00EE5AA5"/>
    <w:rsid w:val="00EE66AF"/>
    <w:rsid w:val="00EF055C"/>
    <w:rsid w:val="00EF109B"/>
    <w:rsid w:val="00EF1679"/>
    <w:rsid w:val="00EF201C"/>
    <w:rsid w:val="00EF2C72"/>
    <w:rsid w:val="00EF2F40"/>
    <w:rsid w:val="00EF33C9"/>
    <w:rsid w:val="00EF36AF"/>
    <w:rsid w:val="00EF59A3"/>
    <w:rsid w:val="00EF6675"/>
    <w:rsid w:val="00F0063D"/>
    <w:rsid w:val="00F00F9C"/>
    <w:rsid w:val="00F01AED"/>
    <w:rsid w:val="00F01E5F"/>
    <w:rsid w:val="00F024F3"/>
    <w:rsid w:val="00F029DC"/>
    <w:rsid w:val="00F02ABA"/>
    <w:rsid w:val="00F03701"/>
    <w:rsid w:val="00F0437A"/>
    <w:rsid w:val="00F064A1"/>
    <w:rsid w:val="00F101B8"/>
    <w:rsid w:val="00F10C7D"/>
    <w:rsid w:val="00F11037"/>
    <w:rsid w:val="00F144FB"/>
    <w:rsid w:val="00F14B98"/>
    <w:rsid w:val="00F16F1B"/>
    <w:rsid w:val="00F20CDD"/>
    <w:rsid w:val="00F212C6"/>
    <w:rsid w:val="00F23BE7"/>
    <w:rsid w:val="00F250A9"/>
    <w:rsid w:val="00F267AF"/>
    <w:rsid w:val="00F26EC9"/>
    <w:rsid w:val="00F3006C"/>
    <w:rsid w:val="00F30FF4"/>
    <w:rsid w:val="00F3122E"/>
    <w:rsid w:val="00F32368"/>
    <w:rsid w:val="00F331AD"/>
    <w:rsid w:val="00F351E1"/>
    <w:rsid w:val="00F35287"/>
    <w:rsid w:val="00F375AE"/>
    <w:rsid w:val="00F4066A"/>
    <w:rsid w:val="00F40A70"/>
    <w:rsid w:val="00F41317"/>
    <w:rsid w:val="00F4244B"/>
    <w:rsid w:val="00F4310C"/>
    <w:rsid w:val="00F43A37"/>
    <w:rsid w:val="00F4614C"/>
    <w:rsid w:val="00F4641B"/>
    <w:rsid w:val="00F46EB8"/>
    <w:rsid w:val="00F476B8"/>
    <w:rsid w:val="00F47CE0"/>
    <w:rsid w:val="00F50CD1"/>
    <w:rsid w:val="00F511E4"/>
    <w:rsid w:val="00F5132D"/>
    <w:rsid w:val="00F52D09"/>
    <w:rsid w:val="00F52E08"/>
    <w:rsid w:val="00F52FF0"/>
    <w:rsid w:val="00F53A66"/>
    <w:rsid w:val="00F5462D"/>
    <w:rsid w:val="00F55B21"/>
    <w:rsid w:val="00F56EF6"/>
    <w:rsid w:val="00F60082"/>
    <w:rsid w:val="00F61A9F"/>
    <w:rsid w:val="00F61B5F"/>
    <w:rsid w:val="00F61CCA"/>
    <w:rsid w:val="00F62216"/>
    <w:rsid w:val="00F638A6"/>
    <w:rsid w:val="00F6417E"/>
    <w:rsid w:val="00F64696"/>
    <w:rsid w:val="00F65861"/>
    <w:rsid w:val="00F65AA9"/>
    <w:rsid w:val="00F66035"/>
    <w:rsid w:val="00F6768F"/>
    <w:rsid w:val="00F71639"/>
    <w:rsid w:val="00F72115"/>
    <w:rsid w:val="00F72C2C"/>
    <w:rsid w:val="00F741F2"/>
    <w:rsid w:val="00F7467C"/>
    <w:rsid w:val="00F75A2A"/>
    <w:rsid w:val="00F76CAB"/>
    <w:rsid w:val="00F772C6"/>
    <w:rsid w:val="00F77F59"/>
    <w:rsid w:val="00F803EA"/>
    <w:rsid w:val="00F815B5"/>
    <w:rsid w:val="00F81DBE"/>
    <w:rsid w:val="00F82288"/>
    <w:rsid w:val="00F84F14"/>
    <w:rsid w:val="00F85195"/>
    <w:rsid w:val="00F868E3"/>
    <w:rsid w:val="00F90701"/>
    <w:rsid w:val="00F938BA"/>
    <w:rsid w:val="00F96BCF"/>
    <w:rsid w:val="00F972B1"/>
    <w:rsid w:val="00F978CC"/>
    <w:rsid w:val="00F97919"/>
    <w:rsid w:val="00FA0019"/>
    <w:rsid w:val="00FA123B"/>
    <w:rsid w:val="00FA1AE2"/>
    <w:rsid w:val="00FA1AE7"/>
    <w:rsid w:val="00FA1D9B"/>
    <w:rsid w:val="00FA1DA6"/>
    <w:rsid w:val="00FA2C46"/>
    <w:rsid w:val="00FA34A6"/>
    <w:rsid w:val="00FA3525"/>
    <w:rsid w:val="00FA3FDA"/>
    <w:rsid w:val="00FA45E1"/>
    <w:rsid w:val="00FA53A0"/>
    <w:rsid w:val="00FA5A53"/>
    <w:rsid w:val="00FA6C62"/>
    <w:rsid w:val="00FB3501"/>
    <w:rsid w:val="00FB4769"/>
    <w:rsid w:val="00FB4CDA"/>
    <w:rsid w:val="00FB5B4E"/>
    <w:rsid w:val="00FB632C"/>
    <w:rsid w:val="00FB6481"/>
    <w:rsid w:val="00FB6741"/>
    <w:rsid w:val="00FB6D36"/>
    <w:rsid w:val="00FB7113"/>
    <w:rsid w:val="00FB7AFC"/>
    <w:rsid w:val="00FC0965"/>
    <w:rsid w:val="00FC0F81"/>
    <w:rsid w:val="00FC1122"/>
    <w:rsid w:val="00FC252F"/>
    <w:rsid w:val="00FC2D05"/>
    <w:rsid w:val="00FC395C"/>
    <w:rsid w:val="00FC43A2"/>
    <w:rsid w:val="00FC455D"/>
    <w:rsid w:val="00FC5E8E"/>
    <w:rsid w:val="00FC64CB"/>
    <w:rsid w:val="00FC7271"/>
    <w:rsid w:val="00FC7AEF"/>
    <w:rsid w:val="00FD2759"/>
    <w:rsid w:val="00FD3766"/>
    <w:rsid w:val="00FD4579"/>
    <w:rsid w:val="00FD47C4"/>
    <w:rsid w:val="00FD59EE"/>
    <w:rsid w:val="00FD64B8"/>
    <w:rsid w:val="00FE0B02"/>
    <w:rsid w:val="00FE283C"/>
    <w:rsid w:val="00FE2C60"/>
    <w:rsid w:val="00FE2DCF"/>
    <w:rsid w:val="00FE2E0F"/>
    <w:rsid w:val="00FE3FA7"/>
    <w:rsid w:val="00FE4833"/>
    <w:rsid w:val="00FE4D6F"/>
    <w:rsid w:val="00FE75AC"/>
    <w:rsid w:val="00FF0358"/>
    <w:rsid w:val="00FF2A4E"/>
    <w:rsid w:val="00FF2FCE"/>
    <w:rsid w:val="00FF37ED"/>
    <w:rsid w:val="00FF4F7D"/>
    <w:rsid w:val="00FF5166"/>
    <w:rsid w:val="00FF6D9D"/>
    <w:rsid w:val="00FF7962"/>
    <w:rsid w:val="00FF7DD5"/>
    <w:rsid w:val="01FCE2C0"/>
    <w:rsid w:val="075A96AE"/>
    <w:rsid w:val="08623C55"/>
    <w:rsid w:val="102D6C47"/>
    <w:rsid w:val="11336A2D"/>
    <w:rsid w:val="1ECD625D"/>
    <w:rsid w:val="27E2729E"/>
    <w:rsid w:val="38554D58"/>
    <w:rsid w:val="5069C3C4"/>
    <w:rsid w:val="6CA7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F311D49-E75C-4183-84C9-5DBF94D5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38129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7030A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8129A"/>
    <w:rPr>
      <w:rFonts w:ascii="Arial" w:hAnsi="Arial"/>
      <w:b/>
      <w:color w:val="7030A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46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nowledge.aidr.org.au/resources/national-gender-and-emergency-management-guidelines/" TargetMode="External"/><Relationship Id="rId117" Type="http://schemas.openxmlformats.org/officeDocument/2006/relationships/hyperlink" Target="https://vuir.vu.edu.au/42302/" TargetMode="External"/><Relationship Id="rId21" Type="http://schemas.openxmlformats.org/officeDocument/2006/relationships/hyperlink" Target="https://genderanddisaster.com.au/roadmaps/" TargetMode="External"/><Relationship Id="rId42" Type="http://schemas.openxmlformats.org/officeDocument/2006/relationships/hyperlink" Target="https://knowledge.aidr.org.au/resources/national-gender-and-emergency-management-guidelines/" TargetMode="External"/><Relationship Id="rId47" Type="http://schemas.openxmlformats.org/officeDocument/2006/relationships/hyperlink" Target="https://whlm.org.au/women-rising/" TargetMode="External"/><Relationship Id="rId63" Type="http://schemas.openxmlformats.org/officeDocument/2006/relationships/hyperlink" Target="https://disability.royalcommission.gov.au/publications/emergency-planning-and-response" TargetMode="External"/><Relationship Id="rId68" Type="http://schemas.openxmlformats.org/officeDocument/2006/relationships/hyperlink" Target="https://disability.royalcommission.gov.au/publications/emergency-planning-and-response" TargetMode="External"/><Relationship Id="rId84" Type="http://schemas.openxmlformats.org/officeDocument/2006/relationships/hyperlink" Target="https://knowledge.aidr.org.au/resources/ajem-july-2024-tailoring-emergency-and-disaster-preparedness-engagement-approaches-for-culturally-and-linguistically-diverse-communities/" TargetMode="External"/><Relationship Id="rId89" Type="http://schemas.openxmlformats.org/officeDocument/2006/relationships/hyperlink" Target="https://www.abs.gov.au/statistics/people/people-and-communities/gender-indicators" TargetMode="External"/><Relationship Id="rId112" Type="http://schemas.openxmlformats.org/officeDocument/2006/relationships/hyperlink" Target="https://jss.org.au/programs/research/the-man-box/" TargetMode="External"/><Relationship Id="rId16" Type="http://schemas.openxmlformats.org/officeDocument/2006/relationships/hyperlink" Target="https://www.genderequalitycommission.vic.gov.au/gender-impact-assessment-toolkit-and-templates/step-1-define-issues-and-challenge-assumptions" TargetMode="External"/><Relationship Id="rId107" Type="http://schemas.openxmlformats.org/officeDocument/2006/relationships/hyperlink" Target="https://www.ourwatch.org.au/preventing-violence/lgbtiqa-people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jss.org.au/programs/research/the-man-box/" TargetMode="External"/><Relationship Id="rId37" Type="http://schemas.openxmlformats.org/officeDocument/2006/relationships/hyperlink" Target="https://knowledge.aidr.org.au/resources/national-gender-and-emergency-management-guidelines/" TargetMode="External"/><Relationship Id="rId53" Type="http://schemas.openxmlformats.org/officeDocument/2006/relationships/hyperlink" Target="https://genderanddisaster.com.au/roadmaps/" TargetMode="External"/><Relationship Id="rId58" Type="http://schemas.openxmlformats.org/officeDocument/2006/relationships/hyperlink" Target="https://www.ourwatch.org.au/preventing-violence/lgbtiqa-people" TargetMode="External"/><Relationship Id="rId74" Type="http://schemas.openxmlformats.org/officeDocument/2006/relationships/hyperlink" Target="https://apo.org.au/node/315281" TargetMode="External"/><Relationship Id="rId79" Type="http://schemas.openxmlformats.org/officeDocument/2006/relationships/hyperlink" Target="https://knowledge.aidr.org.au/resources/ajem-july-2024-tailoring-emergency-and-disaster-preparedness-engagement-approaches-for-culturally-and-linguistically-diverse-communities/" TargetMode="External"/><Relationship Id="rId102" Type="http://schemas.openxmlformats.org/officeDocument/2006/relationships/hyperlink" Target="https://openresearch-repository.anu.edu.au/items/3a45d05a-4ce1-48dd-83e4-729b1e9525af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redcross.org.au/international-aid/protection-of-gender-and-inclusion-guidance-notes/" TargetMode="External"/><Relationship Id="rId95" Type="http://schemas.openxmlformats.org/officeDocument/2006/relationships/hyperlink" Target="https://knowledge.aidr.org.au/resources/ajem-jul-2012-older-people-and-disaster-preparedness-a-literature-review/" TargetMode="External"/><Relationship Id="rId22" Type="http://schemas.openxmlformats.org/officeDocument/2006/relationships/hyperlink" Target="https://www.genderequalitycommission.vic.gov.au/intersectionality-work" TargetMode="External"/><Relationship Id="rId27" Type="http://schemas.openxmlformats.org/officeDocument/2006/relationships/hyperlink" Target="https://knowledge.aidr.org.au/resources/ajem-january-2022-understanding-the-experiences-of-women-in-disasters-lessons-for-emergency-management-planning/" TargetMode="External"/><Relationship Id="rId43" Type="http://schemas.openxmlformats.org/officeDocument/2006/relationships/hyperlink" Target="https://knowledge.aidr.org.au/resources/national-gender-and-emergency-management-guidelines/" TargetMode="External"/><Relationship Id="rId48" Type="http://schemas.openxmlformats.org/officeDocument/2006/relationships/hyperlink" Target="https://knowledge.aidr.org.au/resources/national-gender-and-emergency-management-guidelines/" TargetMode="External"/><Relationship Id="rId64" Type="http://schemas.openxmlformats.org/officeDocument/2006/relationships/hyperlink" Target="https://disability.royalcommission.gov.au/publications/emergency-planning-and-response" TargetMode="External"/><Relationship Id="rId69" Type="http://schemas.openxmlformats.org/officeDocument/2006/relationships/hyperlink" Target="https://genderanddisaster.com.au/wp-content/uploads/2023/10/GADAus-First-Nations-Gender-and-Disaster-Literature-Review.pdf" TargetMode="External"/><Relationship Id="rId113" Type="http://schemas.openxmlformats.org/officeDocument/2006/relationships/hyperlink" Target="https://social.desa.un.org/sites/default/files/migrated/23/2019/06/UNDESA-note_Bela-Kapur_9-May-2019.pdf" TargetMode="External"/><Relationship Id="rId118" Type="http://schemas.openxmlformats.org/officeDocument/2006/relationships/hyperlink" Target="https://www.yacvic.org.au/assets/Uploads/Youth-Focused-Disaster-Recovery-Protocol-February-2020.pdf" TargetMode="External"/><Relationship Id="rId80" Type="http://schemas.openxmlformats.org/officeDocument/2006/relationships/hyperlink" Target="https://apo.org.au/node/315281" TargetMode="External"/><Relationship Id="rId85" Type="http://schemas.openxmlformats.org/officeDocument/2006/relationships/hyperlink" Target="https://www.sciencedirect.com/science/article/pii/S2212420924005752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genderequalitycommission.vic.gov.au/applying-intersectionality/gender-impact-assessments" TargetMode="External"/><Relationship Id="rId33" Type="http://schemas.openxmlformats.org/officeDocument/2006/relationships/hyperlink" Target="https://genderanddisaster.com.au/roadmaps/" TargetMode="External"/><Relationship Id="rId38" Type="http://schemas.openxmlformats.org/officeDocument/2006/relationships/hyperlink" Target="https://knowledge.aidr.org.au/resources/national-gender-and-emergency-management-guidelines/" TargetMode="External"/><Relationship Id="rId59" Type="http://schemas.openxmlformats.org/officeDocument/2006/relationships/hyperlink" Target="https://knowledge.aidr.org.au/resources/ajem-july-2024-gender-and-sexual-minorities-and-disaster-balancing-structural-and-agentic-perspectives/" TargetMode="External"/><Relationship Id="rId103" Type="http://schemas.openxmlformats.org/officeDocument/2006/relationships/hyperlink" Target="https://www.tandfonline.com/doi/full/10.1080/13527266.2024.2434048" TargetMode="External"/><Relationship Id="rId108" Type="http://schemas.openxmlformats.org/officeDocument/2006/relationships/hyperlink" Target="https://www.ourwatch.org.au/quick-facts" TargetMode="External"/><Relationship Id="rId54" Type="http://schemas.openxmlformats.org/officeDocument/2006/relationships/hyperlink" Target="https://whlm.org.au/women-rising/" TargetMode="External"/><Relationship Id="rId70" Type="http://schemas.openxmlformats.org/officeDocument/2006/relationships/hyperlink" Target="https://genderanddisaster.com.au/wp-content/uploads/2023/10/GADAus-First-Nations-Gender-and-Disaster-Literature-Review.pdf" TargetMode="External"/><Relationship Id="rId75" Type="http://schemas.openxmlformats.org/officeDocument/2006/relationships/hyperlink" Target="https://knowledge.aidr.org.au/resources/ajem-july-2024-tailoring-emergency-and-disaster-preparedness-engagement-approaches-for-culturally-and-linguistically-diverse-communities/" TargetMode="External"/><Relationship Id="rId91" Type="http://schemas.openxmlformats.org/officeDocument/2006/relationships/hyperlink" Target="https://rainbowhealthaustralia.org.au/news/launch-pride-in-prevention-evidence-guide" TargetMode="External"/><Relationship Id="rId96" Type="http://schemas.openxmlformats.org/officeDocument/2006/relationships/hyperlink" Target="https://knowledge.aidr.org.au/resources/ajem-october-2023-having-a-seat-at-the-table-disability-and-disaste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genderanddisaster.com.au/roadmaps/" TargetMode="External"/><Relationship Id="rId28" Type="http://schemas.openxmlformats.org/officeDocument/2006/relationships/hyperlink" Target="https://www.abs.gov.au/statistics/people/people-and-communities/gender-indicators" TargetMode="External"/><Relationship Id="rId49" Type="http://schemas.openxmlformats.org/officeDocument/2006/relationships/hyperlink" Target="https://knowledge.aidr.org.au/resources/national-gender-and-emergency-management-guidelines/" TargetMode="External"/><Relationship Id="rId114" Type="http://schemas.openxmlformats.org/officeDocument/2006/relationships/hyperlink" Target="https://unece.org/fileadmin/DAM/pau/age/Policy_briefs/ECE_WG1_36_PB25.pdf" TargetMode="External"/><Relationship Id="rId119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genderanddisaster.com.au/roadmaps/" TargetMode="External"/><Relationship Id="rId44" Type="http://schemas.openxmlformats.org/officeDocument/2006/relationships/hyperlink" Target="https://knowledge.aidr.org.au/resources/national-gender-and-emergency-management-guidelines/" TargetMode="External"/><Relationship Id="rId52" Type="http://schemas.openxmlformats.org/officeDocument/2006/relationships/hyperlink" Target="https://whlm.org.au/women-rising/" TargetMode="External"/><Relationship Id="rId60" Type="http://schemas.openxmlformats.org/officeDocument/2006/relationships/hyperlink" Target="https://knowledge.aidr.org.au/resources/ajem-july-2024-gender-and-sexual-minorities-and-disaster-balancing-structural-and-agentic-perspectives/" TargetMode="External"/><Relationship Id="rId65" Type="http://schemas.openxmlformats.org/officeDocument/2006/relationships/hyperlink" Target="https://web.archive.org/web/20250326171436/https:/www.wdv.org.au/wp-content/uploads/2024/08/WDV-GPSC-Emergency-Community-Aug2024-FINAL1.pdf" TargetMode="External"/><Relationship Id="rId73" Type="http://schemas.openxmlformats.org/officeDocument/2006/relationships/hyperlink" Target="https://knowledge.aidr.org.au/resources/ajem-july-2024-tailoring-emergency-and-disaster-preparedness-engagement-approaches-for-culturally-and-linguistically-diverse-communities/" TargetMode="External"/><Relationship Id="rId78" Type="http://schemas.openxmlformats.org/officeDocument/2006/relationships/hyperlink" Target="https://apo.org.au/node/315281" TargetMode="External"/><Relationship Id="rId81" Type="http://schemas.openxmlformats.org/officeDocument/2006/relationships/hyperlink" Target="https://www.ourwatch.org.au/quick-facts" TargetMode="External"/><Relationship Id="rId86" Type="http://schemas.openxmlformats.org/officeDocument/2006/relationships/hyperlink" Target="https://www.yacvic.org.au/assets/Uploads/Youth-Focused-Disaster-Recovery-Protocol-February-2020.pdf" TargetMode="External"/><Relationship Id="rId94" Type="http://schemas.openxmlformats.org/officeDocument/2006/relationships/hyperlink" Target="https://www.genderequalitycommission.vic.gov.au/intersectionality-work" TargetMode="External"/><Relationship Id="rId99" Type="http://schemas.openxmlformats.org/officeDocument/2006/relationships/hyperlink" Target="https://genderanddisaster.com.au/roadmaps/" TargetMode="External"/><Relationship Id="rId101" Type="http://schemas.openxmlformats.org/officeDocument/2006/relationships/hyperlink" Target="https://www.sciencedirect.com/science/article/pii/S221242092400575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knowledge.aidr.org.au/resources/national-gender-and-emergency-management-guidelines/" TargetMode="External"/><Relationship Id="rId39" Type="http://schemas.openxmlformats.org/officeDocument/2006/relationships/hyperlink" Target="https://knowledge.aidr.org.au/resources/ajem-july-2024-gender-and-sexual-minorities-and-disaster-balancing-structural-and-agentic-perspectives/" TargetMode="External"/><Relationship Id="rId109" Type="http://schemas.openxmlformats.org/officeDocument/2006/relationships/hyperlink" Target="https://genderanddisaster.com.au/wp-content/uploads/2023/10/GADAus-First-Nations-Gender-and-Disaster-Literature-Review.pdf" TargetMode="External"/><Relationship Id="rId34" Type="http://schemas.openxmlformats.org/officeDocument/2006/relationships/hyperlink" Target="https://knowledge.aidr.org.au/resources/ajem-october-2022-i-thought-you-were-more-of-a-man-than-that-men-and-disasters/" TargetMode="External"/><Relationship Id="rId50" Type="http://schemas.openxmlformats.org/officeDocument/2006/relationships/hyperlink" Target="https://genderanddisaster.com.au/roadmaps/" TargetMode="External"/><Relationship Id="rId55" Type="http://schemas.openxmlformats.org/officeDocument/2006/relationships/hyperlink" Target="https://jss.org.au/programs/research/the-man-box/" TargetMode="External"/><Relationship Id="rId76" Type="http://schemas.openxmlformats.org/officeDocument/2006/relationships/hyperlink" Target="https://www.tandfonline.com/doi/full/10.1080/13527266.2024.2434048" TargetMode="External"/><Relationship Id="rId97" Type="http://schemas.openxmlformats.org/officeDocument/2006/relationships/hyperlink" Target="https://knowledge.aidr.org.au/resources/national-gender-and-emergency-management-guidelines/" TargetMode="External"/><Relationship Id="rId104" Type="http://schemas.openxmlformats.org/officeDocument/2006/relationships/hyperlink" Target="https://knowledge.aidr.org.au/resources/ajem-july-2024-gender-and-sexual-minorities-and-disaster-balancing-structural-and-agentic-perspectives/" TargetMode="External"/><Relationship Id="rId120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genderanddisaster.com.au/wp-content/uploads/2023/10/GADAus-First-Nations-Gender-and-Disaster-Literature-Review.pdf" TargetMode="External"/><Relationship Id="rId92" Type="http://schemas.openxmlformats.org/officeDocument/2006/relationships/hyperlink" Target="https://apo.org.au/node/31528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knowledge.aidr.org.au/resources/national-gender-and-emergency-management-guidelines/" TargetMode="External"/><Relationship Id="rId24" Type="http://schemas.openxmlformats.org/officeDocument/2006/relationships/hyperlink" Target="https://www.abs.gov.au/statistics/people/people-and-communities/gender-indicators" TargetMode="External"/><Relationship Id="rId40" Type="http://schemas.openxmlformats.org/officeDocument/2006/relationships/hyperlink" Target="https://knowledge.aidr.org.au/resources/national-gender-and-emergency-management-guidelines/" TargetMode="External"/><Relationship Id="rId45" Type="http://schemas.openxmlformats.org/officeDocument/2006/relationships/hyperlink" Target="https://knowledge.aidr.org.au/resources/ajem-july-2024-gender-and-sexual-minorities-and-disaster-balancing-structural-and-agentic-perspectives/" TargetMode="External"/><Relationship Id="rId66" Type="http://schemas.openxmlformats.org/officeDocument/2006/relationships/hyperlink" Target="https://disability.royalcommission.gov.au/publications/emergency-planning-and-response" TargetMode="External"/><Relationship Id="rId87" Type="http://schemas.openxmlformats.org/officeDocument/2006/relationships/hyperlink" Target="https://www.sciencedirect.com/science/article/pii/S2212420923000316" TargetMode="External"/><Relationship Id="rId110" Type="http://schemas.openxmlformats.org/officeDocument/2006/relationships/hyperlink" Target="https://disability.royalcommission.gov.au/publications/emergency-planning-and-response" TargetMode="External"/><Relationship Id="rId115" Type="http://schemas.openxmlformats.org/officeDocument/2006/relationships/hyperlink" Target="https://www.wdv.org.au/wp-content/uploads/2024/08/WDV-GPSC-Emergency-Community-Aug2024-FINAL1.pdf" TargetMode="External"/><Relationship Id="rId61" Type="http://schemas.openxmlformats.org/officeDocument/2006/relationships/hyperlink" Target="https://knowledge.aidr.org.au/resources/ajem-october-2023-having-a-seat-at-the-table-disability-and-disasters/" TargetMode="External"/><Relationship Id="rId82" Type="http://schemas.openxmlformats.org/officeDocument/2006/relationships/hyperlink" Target="https://apo.org.au/node/315281" TargetMode="External"/><Relationship Id="rId19" Type="http://schemas.openxmlformats.org/officeDocument/2006/relationships/hyperlink" Target="https://knowledge.aidr.org.au/resources/national-gender-and-emergency-management-guidelines/" TargetMode="External"/><Relationship Id="rId14" Type="http://schemas.openxmlformats.org/officeDocument/2006/relationships/header" Target="header1.xml"/><Relationship Id="rId30" Type="http://schemas.openxmlformats.org/officeDocument/2006/relationships/hyperlink" Target="https://bmjopen.bmj.com/content/11/8/e048292" TargetMode="External"/><Relationship Id="rId35" Type="http://schemas.openxmlformats.org/officeDocument/2006/relationships/hyperlink" Target="https://www.abs.gov.au/statistics/people/people-and-communities/gender-indicators" TargetMode="External"/><Relationship Id="rId56" Type="http://schemas.openxmlformats.org/officeDocument/2006/relationships/hyperlink" Target="https://knowledge.aidr.org.au/resources/national-gender-and-emergency-management-guidelines/" TargetMode="External"/><Relationship Id="rId77" Type="http://schemas.openxmlformats.org/officeDocument/2006/relationships/hyperlink" Target="https://vuir.vu.edu.au/42302/" TargetMode="External"/><Relationship Id="rId100" Type="http://schemas.openxmlformats.org/officeDocument/2006/relationships/hyperlink" Target="https://knowledge.aidr.org.au/resources/ajem-july-2024-tailoring-emergency-and-disaster-preparedness-engagement-approaches-for-culturally-and-linguistically-diverse-communities/" TargetMode="External"/><Relationship Id="rId105" Type="http://schemas.openxmlformats.org/officeDocument/2006/relationships/hyperlink" Target="https://www.sciencedirect.com/science/article/pii/S221242092300031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hlm.org.au/women-rising/" TargetMode="External"/><Relationship Id="rId72" Type="http://schemas.openxmlformats.org/officeDocument/2006/relationships/hyperlink" Target="https://apo.org.au/node/315281" TargetMode="External"/><Relationship Id="rId93" Type="http://schemas.openxmlformats.org/officeDocument/2006/relationships/hyperlink" Target="https://knowledge.aidr.org.au/resources/ajem-january-2022-understanding-the-experiences-of-women-in-disasters-lessons-for-emergency-management-planning/" TargetMode="External"/><Relationship Id="rId98" Type="http://schemas.openxmlformats.org/officeDocument/2006/relationships/hyperlink" Target="https://knowledge.aidr.org.au/resources/national-gender-and-emergency-management-guidelines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knowledge.aidr.org.au/resources/national-gender-and-emergency-management-guidelines/" TargetMode="External"/><Relationship Id="rId46" Type="http://schemas.openxmlformats.org/officeDocument/2006/relationships/hyperlink" Target="https://www.abs.gov.au/statistics/people/people-and-communities/gender-indicators" TargetMode="External"/><Relationship Id="rId67" Type="http://schemas.openxmlformats.org/officeDocument/2006/relationships/hyperlink" Target="https://disability.royalcommission.gov.au/publications/emergency-planning-and-response" TargetMode="External"/><Relationship Id="rId116" Type="http://schemas.openxmlformats.org/officeDocument/2006/relationships/hyperlink" Target="https://whlm.org.au/women-rising/" TargetMode="External"/><Relationship Id="rId20" Type="http://schemas.openxmlformats.org/officeDocument/2006/relationships/hyperlink" Target="https://genderanddisaster.com.au/roadmaps/" TargetMode="External"/><Relationship Id="rId41" Type="http://schemas.openxmlformats.org/officeDocument/2006/relationships/hyperlink" Target="https://knowledge.aidr.org.au/resources/national-gender-and-emergency-management-guidelines/" TargetMode="External"/><Relationship Id="rId62" Type="http://schemas.openxmlformats.org/officeDocument/2006/relationships/hyperlink" Target="https://disability.royalcommission.gov.au/publications/emergency-planning-and-response" TargetMode="External"/><Relationship Id="rId83" Type="http://schemas.openxmlformats.org/officeDocument/2006/relationships/hyperlink" Target="https://knowledge.aidr.org.au/resources/ajem-july-2024-tailoring-emergency-and-disaster-preparedness-engagement-approaches-for-culturally-and-linguistically-diverse-communities/" TargetMode="External"/><Relationship Id="rId88" Type="http://schemas.openxmlformats.org/officeDocument/2006/relationships/hyperlink" Target="https://www.sciencedirect.com/science/article/pii/S2212420924005752" TargetMode="External"/><Relationship Id="rId111" Type="http://schemas.openxmlformats.org/officeDocument/2006/relationships/hyperlink" Target="https://bmjopen.bmj.com/content/11/8/e048292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rainbowhealthaustralia.org.au/news/launch-pride-in-prevention-evidence-guide" TargetMode="External"/><Relationship Id="rId57" Type="http://schemas.openxmlformats.org/officeDocument/2006/relationships/hyperlink" Target="https://knowledge.aidr.org.au/resources/national-gender-and-emergency-management-guidelines/" TargetMode="External"/><Relationship Id="rId106" Type="http://schemas.openxmlformats.org/officeDocument/2006/relationships/hyperlink" Target="https://knowledge.aidr.org.au/resources/ajem-october-2022-i-thought-you-were-more-of-a-man-than-that-men-and-disaster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5ce0f2b5-5be5-4508-bce9-d7011ece0659"/>
    <ds:schemaRef ds:uri="27cb37dd-16a1-4d7b-8276-5c0e4168f63b"/>
    <ds:schemaRef ds:uri="50f00e27-c35f-46eb-9301-c9e2bd24673f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FEE8C-52FB-4385-8E2A-46B7977FE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11</Pages>
  <Words>3464</Words>
  <Characters>31604</Characters>
  <Application>Microsoft Office Word</Application>
  <DocSecurity>0</DocSecurity>
  <Lines>263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Understanding the gendered issues in emergency management</vt:lpstr>
    </vt:vector>
  </TitlesOfParts>
  <Company>Victoria State Government, Commission for Gender Equality in the Public Sector</Company>
  <LinksUpToDate>false</LinksUpToDate>
  <CharactersWithSpaces>34999</CharactersWithSpaces>
  <SharedDoc>false</SharedDoc>
  <HyperlinkBase/>
  <HLinks>
    <vt:vector size="762" baseType="variant">
      <vt:variant>
        <vt:i4>3080236</vt:i4>
      </vt:variant>
      <vt:variant>
        <vt:i4>306</vt:i4>
      </vt:variant>
      <vt:variant>
        <vt:i4>0</vt:i4>
      </vt:variant>
      <vt:variant>
        <vt:i4>5</vt:i4>
      </vt:variant>
      <vt:variant>
        <vt:lpwstr>https://www.yacvic.org.au/assets/Uploads/Youth-Focused-Disaster-Recovery-Protocol-February-2020.pdf</vt:lpwstr>
      </vt:variant>
      <vt:variant>
        <vt:lpwstr/>
      </vt:variant>
      <vt:variant>
        <vt:i4>4456536</vt:i4>
      </vt:variant>
      <vt:variant>
        <vt:i4>303</vt:i4>
      </vt:variant>
      <vt:variant>
        <vt:i4>0</vt:i4>
      </vt:variant>
      <vt:variant>
        <vt:i4>5</vt:i4>
      </vt:variant>
      <vt:variant>
        <vt:lpwstr>https://vuir.vu.edu.au/42302/</vt:lpwstr>
      </vt:variant>
      <vt:variant>
        <vt:lpwstr/>
      </vt:variant>
      <vt:variant>
        <vt:i4>1179719</vt:i4>
      </vt:variant>
      <vt:variant>
        <vt:i4>300</vt:i4>
      </vt:variant>
      <vt:variant>
        <vt:i4>0</vt:i4>
      </vt:variant>
      <vt:variant>
        <vt:i4>5</vt:i4>
      </vt:variant>
      <vt:variant>
        <vt:lpwstr>https://whlm.org.au/women-rising/</vt:lpwstr>
      </vt:variant>
      <vt:variant>
        <vt:lpwstr/>
      </vt:variant>
      <vt:variant>
        <vt:i4>589919</vt:i4>
      </vt:variant>
      <vt:variant>
        <vt:i4>297</vt:i4>
      </vt:variant>
      <vt:variant>
        <vt:i4>0</vt:i4>
      </vt:variant>
      <vt:variant>
        <vt:i4>5</vt:i4>
      </vt:variant>
      <vt:variant>
        <vt:lpwstr>https://www.wdv.org.au/wp-content/uploads/2024/08/WDV-GPSC-Emergency-Community-Aug2024-FINAL1.pdf</vt:lpwstr>
      </vt:variant>
      <vt:variant>
        <vt:lpwstr/>
      </vt:variant>
      <vt:variant>
        <vt:i4>917524</vt:i4>
      </vt:variant>
      <vt:variant>
        <vt:i4>294</vt:i4>
      </vt:variant>
      <vt:variant>
        <vt:i4>0</vt:i4>
      </vt:variant>
      <vt:variant>
        <vt:i4>5</vt:i4>
      </vt:variant>
      <vt:variant>
        <vt:lpwstr>https://unece.org/fileadmin/DAM/pau/age/Policy_briefs/ECE_WG1_36_PB25.pdf</vt:lpwstr>
      </vt:variant>
      <vt:variant>
        <vt:lpwstr/>
      </vt:variant>
      <vt:variant>
        <vt:i4>7405692</vt:i4>
      </vt:variant>
      <vt:variant>
        <vt:i4>291</vt:i4>
      </vt:variant>
      <vt:variant>
        <vt:i4>0</vt:i4>
      </vt:variant>
      <vt:variant>
        <vt:i4>5</vt:i4>
      </vt:variant>
      <vt:variant>
        <vt:lpwstr>https://social.desa.un.org/sites/default/files/migrated/23/2019/06/UNDESA-note_Bela-Kapur_9-May-2019.pdf</vt:lpwstr>
      </vt:variant>
      <vt:variant>
        <vt:lpwstr/>
      </vt:variant>
      <vt:variant>
        <vt:i4>5767250</vt:i4>
      </vt:variant>
      <vt:variant>
        <vt:i4>288</vt:i4>
      </vt:variant>
      <vt:variant>
        <vt:i4>0</vt:i4>
      </vt:variant>
      <vt:variant>
        <vt:i4>5</vt:i4>
      </vt:variant>
      <vt:variant>
        <vt:lpwstr>https://jss.org.au/programs/research/the-man-box/</vt:lpwstr>
      </vt:variant>
      <vt:variant>
        <vt:lpwstr/>
      </vt:variant>
      <vt:variant>
        <vt:i4>5832780</vt:i4>
      </vt:variant>
      <vt:variant>
        <vt:i4>285</vt:i4>
      </vt:variant>
      <vt:variant>
        <vt:i4>0</vt:i4>
      </vt:variant>
      <vt:variant>
        <vt:i4>5</vt:i4>
      </vt:variant>
      <vt:variant>
        <vt:lpwstr>https://bmjopen.bmj.com/content/11/8/e048292</vt:lpwstr>
      </vt:variant>
      <vt:variant>
        <vt:lpwstr/>
      </vt:variant>
      <vt:variant>
        <vt:i4>2949246</vt:i4>
      </vt:variant>
      <vt:variant>
        <vt:i4>282</vt:i4>
      </vt:variant>
      <vt:variant>
        <vt:i4>0</vt:i4>
      </vt:variant>
      <vt:variant>
        <vt:i4>5</vt:i4>
      </vt:variant>
      <vt:variant>
        <vt:lpwstr>https://disability.royalcommission.gov.au/publications/emergency-planning-and-response</vt:lpwstr>
      </vt:variant>
      <vt:variant>
        <vt:lpwstr/>
      </vt:variant>
      <vt:variant>
        <vt:i4>7012404</vt:i4>
      </vt:variant>
      <vt:variant>
        <vt:i4>279</vt:i4>
      </vt:variant>
      <vt:variant>
        <vt:i4>0</vt:i4>
      </vt:variant>
      <vt:variant>
        <vt:i4>5</vt:i4>
      </vt:variant>
      <vt:variant>
        <vt:lpwstr>https://genderanddisaster.com.au/wp-content/uploads/2023/10/GADAus-First-Nations-Gender-and-Disaster-Literature-Review.pdf</vt:lpwstr>
      </vt:variant>
      <vt:variant>
        <vt:lpwstr/>
      </vt:variant>
      <vt:variant>
        <vt:i4>4063278</vt:i4>
      </vt:variant>
      <vt:variant>
        <vt:i4>276</vt:i4>
      </vt:variant>
      <vt:variant>
        <vt:i4>0</vt:i4>
      </vt:variant>
      <vt:variant>
        <vt:i4>5</vt:i4>
      </vt:variant>
      <vt:variant>
        <vt:lpwstr>https://www.ourwatch.org.au/quick-facts</vt:lpwstr>
      </vt:variant>
      <vt:variant>
        <vt:lpwstr/>
      </vt:variant>
      <vt:variant>
        <vt:i4>8061028</vt:i4>
      </vt:variant>
      <vt:variant>
        <vt:i4>273</vt:i4>
      </vt:variant>
      <vt:variant>
        <vt:i4>0</vt:i4>
      </vt:variant>
      <vt:variant>
        <vt:i4>5</vt:i4>
      </vt:variant>
      <vt:variant>
        <vt:lpwstr>https://www.ourwatch.org.au/preventing-violence/lgbtiqa-people</vt:lpwstr>
      </vt:variant>
      <vt:variant>
        <vt:lpwstr/>
      </vt:variant>
      <vt:variant>
        <vt:i4>3866743</vt:i4>
      </vt:variant>
      <vt:variant>
        <vt:i4>270</vt:i4>
      </vt:variant>
      <vt:variant>
        <vt:i4>0</vt:i4>
      </vt:variant>
      <vt:variant>
        <vt:i4>5</vt:i4>
      </vt:variant>
      <vt:variant>
        <vt:lpwstr>https://knowledge.aidr.org.au/resources/ajem-october-2022-i-thought-you-were-more-of-a-man-than-that-men-and-disasters/</vt:lpwstr>
      </vt:variant>
      <vt:variant>
        <vt:lpwstr/>
      </vt:variant>
      <vt:variant>
        <vt:i4>6684788</vt:i4>
      </vt:variant>
      <vt:variant>
        <vt:i4>267</vt:i4>
      </vt:variant>
      <vt:variant>
        <vt:i4>0</vt:i4>
      </vt:variant>
      <vt:variant>
        <vt:i4>5</vt:i4>
      </vt:variant>
      <vt:variant>
        <vt:lpwstr>https://www.sciencedirect.com/science/article/pii/S2212420923000316</vt:lpwstr>
      </vt:variant>
      <vt:variant>
        <vt:lpwstr/>
      </vt:variant>
      <vt:variant>
        <vt:i4>2359402</vt:i4>
      </vt:variant>
      <vt:variant>
        <vt:i4>264</vt:i4>
      </vt:variant>
      <vt:variant>
        <vt:i4>0</vt:i4>
      </vt:variant>
      <vt:variant>
        <vt:i4>5</vt:i4>
      </vt:variant>
      <vt:variant>
        <vt:lpwstr>https://knowledge.aidr.org.au/resources/ajem-july-2024-gender-and-sexual-minorities-and-disaster-balancing-structural-and-agentic-perspectives/</vt:lpwstr>
      </vt:variant>
      <vt:variant>
        <vt:lpwstr/>
      </vt:variant>
      <vt:variant>
        <vt:i4>3014769</vt:i4>
      </vt:variant>
      <vt:variant>
        <vt:i4>261</vt:i4>
      </vt:variant>
      <vt:variant>
        <vt:i4>0</vt:i4>
      </vt:variant>
      <vt:variant>
        <vt:i4>5</vt:i4>
      </vt:variant>
      <vt:variant>
        <vt:lpwstr>https://www.tandfonline.com/doi/full/10.1080/13527266.2024.2434048</vt:lpwstr>
      </vt:variant>
      <vt:variant>
        <vt:lpwstr/>
      </vt:variant>
      <vt:variant>
        <vt:i4>4849677</vt:i4>
      </vt:variant>
      <vt:variant>
        <vt:i4>258</vt:i4>
      </vt:variant>
      <vt:variant>
        <vt:i4>0</vt:i4>
      </vt:variant>
      <vt:variant>
        <vt:i4>5</vt:i4>
      </vt:variant>
      <vt:variant>
        <vt:lpwstr>https://openresearch-repository.anu.edu.au/items/3a45d05a-4ce1-48dd-83e4-729b1e9525af</vt:lpwstr>
      </vt:variant>
      <vt:variant>
        <vt:lpwstr/>
      </vt:variant>
      <vt:variant>
        <vt:i4>6750327</vt:i4>
      </vt:variant>
      <vt:variant>
        <vt:i4>255</vt:i4>
      </vt:variant>
      <vt:variant>
        <vt:i4>0</vt:i4>
      </vt:variant>
      <vt:variant>
        <vt:i4>5</vt:i4>
      </vt:variant>
      <vt:variant>
        <vt:lpwstr>https://www.sciencedirect.com/science/article/pii/S2212420924005752</vt:lpwstr>
      </vt:variant>
      <vt:variant>
        <vt:lpwstr/>
      </vt:variant>
      <vt:variant>
        <vt:i4>1179726</vt:i4>
      </vt:variant>
      <vt:variant>
        <vt:i4>252</vt:i4>
      </vt:variant>
      <vt:variant>
        <vt:i4>0</vt:i4>
      </vt:variant>
      <vt:variant>
        <vt:i4>5</vt:i4>
      </vt:variant>
      <vt:variant>
        <vt:lpwstr>https://knowledge.aidr.org.au/resources/ajem-july-2024-tailoring-emergency-and-disaster-preparedness-engagement-approaches-for-culturally-and-linguistically-diverse-communities/</vt:lpwstr>
      </vt:variant>
      <vt:variant>
        <vt:lpwstr/>
      </vt:variant>
      <vt:variant>
        <vt:i4>2752611</vt:i4>
      </vt:variant>
      <vt:variant>
        <vt:i4>249</vt:i4>
      </vt:variant>
      <vt:variant>
        <vt:i4>0</vt:i4>
      </vt:variant>
      <vt:variant>
        <vt:i4>5</vt:i4>
      </vt:variant>
      <vt:variant>
        <vt:lpwstr>https://genderanddisaster.com.au/roadmaps/</vt:lpwstr>
      </vt:variant>
      <vt:variant>
        <vt:lpwstr>intro</vt:lpwstr>
      </vt:variant>
      <vt:variant>
        <vt:i4>4915290</vt:i4>
      </vt:variant>
      <vt:variant>
        <vt:i4>246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243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7274607</vt:i4>
      </vt:variant>
      <vt:variant>
        <vt:i4>240</vt:i4>
      </vt:variant>
      <vt:variant>
        <vt:i4>0</vt:i4>
      </vt:variant>
      <vt:variant>
        <vt:i4>5</vt:i4>
      </vt:variant>
      <vt:variant>
        <vt:lpwstr>https://knowledge.aidr.org.au/resources/ajem-october-2023-having-a-seat-at-the-table-disability-and-disasters/</vt:lpwstr>
      </vt:variant>
      <vt:variant>
        <vt:lpwstr/>
      </vt:variant>
      <vt:variant>
        <vt:i4>4194374</vt:i4>
      </vt:variant>
      <vt:variant>
        <vt:i4>237</vt:i4>
      </vt:variant>
      <vt:variant>
        <vt:i4>0</vt:i4>
      </vt:variant>
      <vt:variant>
        <vt:i4>5</vt:i4>
      </vt:variant>
      <vt:variant>
        <vt:lpwstr>https://knowledge.aidr.org.au/resources/ajem-jul-2012-older-people-and-disaster-preparedness-a-literature-review/</vt:lpwstr>
      </vt:variant>
      <vt:variant>
        <vt:lpwstr/>
      </vt:variant>
      <vt:variant>
        <vt:i4>2752615</vt:i4>
      </vt:variant>
      <vt:variant>
        <vt:i4>234</vt:i4>
      </vt:variant>
      <vt:variant>
        <vt:i4>0</vt:i4>
      </vt:variant>
      <vt:variant>
        <vt:i4>5</vt:i4>
      </vt:variant>
      <vt:variant>
        <vt:lpwstr>https://www.genderequalitycommission.vic.gov.au/intersectionality-work</vt:lpwstr>
      </vt:variant>
      <vt:variant>
        <vt:lpwstr/>
      </vt:variant>
      <vt:variant>
        <vt:i4>4718595</vt:i4>
      </vt:variant>
      <vt:variant>
        <vt:i4>231</vt:i4>
      </vt:variant>
      <vt:variant>
        <vt:i4>0</vt:i4>
      </vt:variant>
      <vt:variant>
        <vt:i4>5</vt:i4>
      </vt:variant>
      <vt:variant>
        <vt:lpwstr>https://knowledge.aidr.org.au/resources/ajem-january-2022-understanding-the-experiences-of-women-in-disasters-lessons-for-emergency-management-planning/</vt:lpwstr>
      </vt:variant>
      <vt:variant>
        <vt:lpwstr/>
      </vt:variant>
      <vt:variant>
        <vt:i4>7405628</vt:i4>
      </vt:variant>
      <vt:variant>
        <vt:i4>228</vt:i4>
      </vt:variant>
      <vt:variant>
        <vt:i4>0</vt:i4>
      </vt:variant>
      <vt:variant>
        <vt:i4>5</vt:i4>
      </vt:variant>
      <vt:variant>
        <vt:lpwstr>https://apo.org.au/node/315281</vt:lpwstr>
      </vt:variant>
      <vt:variant>
        <vt:lpwstr/>
      </vt:variant>
      <vt:variant>
        <vt:i4>458771</vt:i4>
      </vt:variant>
      <vt:variant>
        <vt:i4>225</vt:i4>
      </vt:variant>
      <vt:variant>
        <vt:i4>0</vt:i4>
      </vt:variant>
      <vt:variant>
        <vt:i4>5</vt:i4>
      </vt:variant>
      <vt:variant>
        <vt:lpwstr>https://rainbowhealthaustralia.org.au/news/launch-pride-in-prevention-evidence-guide</vt:lpwstr>
      </vt:variant>
      <vt:variant>
        <vt:lpwstr/>
      </vt:variant>
      <vt:variant>
        <vt:i4>4849752</vt:i4>
      </vt:variant>
      <vt:variant>
        <vt:i4>222</vt:i4>
      </vt:variant>
      <vt:variant>
        <vt:i4>0</vt:i4>
      </vt:variant>
      <vt:variant>
        <vt:i4>5</vt:i4>
      </vt:variant>
      <vt:variant>
        <vt:lpwstr>https://www.redcross.org.au/international-aid/protection-of-gender-and-inclusion-guidance-notes/</vt:lpwstr>
      </vt:variant>
      <vt:variant>
        <vt:lpwstr/>
      </vt:variant>
      <vt:variant>
        <vt:i4>1507401</vt:i4>
      </vt:variant>
      <vt:variant>
        <vt:i4>219</vt:i4>
      </vt:variant>
      <vt:variant>
        <vt:i4>0</vt:i4>
      </vt:variant>
      <vt:variant>
        <vt:i4>5</vt:i4>
      </vt:variant>
      <vt:variant>
        <vt:lpwstr>https://www.abs.gov.au/statistics/people/people-and-communities/gender-indicators</vt:lpwstr>
      </vt:variant>
      <vt:variant>
        <vt:lpwstr>work-life-balance</vt:lpwstr>
      </vt:variant>
      <vt:variant>
        <vt:i4>6750327</vt:i4>
      </vt:variant>
      <vt:variant>
        <vt:i4>216</vt:i4>
      </vt:variant>
      <vt:variant>
        <vt:i4>0</vt:i4>
      </vt:variant>
      <vt:variant>
        <vt:i4>5</vt:i4>
      </vt:variant>
      <vt:variant>
        <vt:lpwstr>https://www.sciencedirect.com/science/article/pii/S2212420924005752</vt:lpwstr>
      </vt:variant>
      <vt:variant>
        <vt:lpwstr/>
      </vt:variant>
      <vt:variant>
        <vt:i4>6684788</vt:i4>
      </vt:variant>
      <vt:variant>
        <vt:i4>213</vt:i4>
      </vt:variant>
      <vt:variant>
        <vt:i4>0</vt:i4>
      </vt:variant>
      <vt:variant>
        <vt:i4>5</vt:i4>
      </vt:variant>
      <vt:variant>
        <vt:lpwstr>https://www.sciencedirect.com/science/article/pii/S2212420923000316</vt:lpwstr>
      </vt:variant>
      <vt:variant>
        <vt:lpwstr/>
      </vt:variant>
      <vt:variant>
        <vt:i4>3080236</vt:i4>
      </vt:variant>
      <vt:variant>
        <vt:i4>210</vt:i4>
      </vt:variant>
      <vt:variant>
        <vt:i4>0</vt:i4>
      </vt:variant>
      <vt:variant>
        <vt:i4>5</vt:i4>
      </vt:variant>
      <vt:variant>
        <vt:lpwstr>https://www.yacvic.org.au/assets/Uploads/Youth-Focused-Disaster-Recovery-Protocol-February-2020.pdf</vt:lpwstr>
      </vt:variant>
      <vt:variant>
        <vt:lpwstr/>
      </vt:variant>
      <vt:variant>
        <vt:i4>6750327</vt:i4>
      </vt:variant>
      <vt:variant>
        <vt:i4>207</vt:i4>
      </vt:variant>
      <vt:variant>
        <vt:i4>0</vt:i4>
      </vt:variant>
      <vt:variant>
        <vt:i4>5</vt:i4>
      </vt:variant>
      <vt:variant>
        <vt:lpwstr>https://www.sciencedirect.com/science/article/pii/S2212420924005752</vt:lpwstr>
      </vt:variant>
      <vt:variant>
        <vt:lpwstr/>
      </vt:variant>
      <vt:variant>
        <vt:i4>1179726</vt:i4>
      </vt:variant>
      <vt:variant>
        <vt:i4>204</vt:i4>
      </vt:variant>
      <vt:variant>
        <vt:i4>0</vt:i4>
      </vt:variant>
      <vt:variant>
        <vt:i4>5</vt:i4>
      </vt:variant>
      <vt:variant>
        <vt:lpwstr>https://knowledge.aidr.org.au/resources/ajem-july-2024-tailoring-emergency-and-disaster-preparedness-engagement-approaches-for-culturally-and-linguistically-diverse-communities/</vt:lpwstr>
      </vt:variant>
      <vt:variant>
        <vt:lpwstr/>
      </vt:variant>
      <vt:variant>
        <vt:i4>1179726</vt:i4>
      </vt:variant>
      <vt:variant>
        <vt:i4>201</vt:i4>
      </vt:variant>
      <vt:variant>
        <vt:i4>0</vt:i4>
      </vt:variant>
      <vt:variant>
        <vt:i4>5</vt:i4>
      </vt:variant>
      <vt:variant>
        <vt:lpwstr>https://knowledge.aidr.org.au/resources/ajem-july-2024-tailoring-emergency-and-disaster-preparedness-engagement-approaches-for-culturally-and-linguistically-diverse-communities/</vt:lpwstr>
      </vt:variant>
      <vt:variant>
        <vt:lpwstr/>
      </vt:variant>
      <vt:variant>
        <vt:i4>7405628</vt:i4>
      </vt:variant>
      <vt:variant>
        <vt:i4>198</vt:i4>
      </vt:variant>
      <vt:variant>
        <vt:i4>0</vt:i4>
      </vt:variant>
      <vt:variant>
        <vt:i4>5</vt:i4>
      </vt:variant>
      <vt:variant>
        <vt:lpwstr>https://apo.org.au/node/315281</vt:lpwstr>
      </vt:variant>
      <vt:variant>
        <vt:lpwstr/>
      </vt:variant>
      <vt:variant>
        <vt:i4>4063278</vt:i4>
      </vt:variant>
      <vt:variant>
        <vt:i4>195</vt:i4>
      </vt:variant>
      <vt:variant>
        <vt:i4>0</vt:i4>
      </vt:variant>
      <vt:variant>
        <vt:i4>5</vt:i4>
      </vt:variant>
      <vt:variant>
        <vt:lpwstr>https://www.ourwatch.org.au/quick-facts</vt:lpwstr>
      </vt:variant>
      <vt:variant>
        <vt:lpwstr/>
      </vt:variant>
      <vt:variant>
        <vt:i4>7405628</vt:i4>
      </vt:variant>
      <vt:variant>
        <vt:i4>192</vt:i4>
      </vt:variant>
      <vt:variant>
        <vt:i4>0</vt:i4>
      </vt:variant>
      <vt:variant>
        <vt:i4>5</vt:i4>
      </vt:variant>
      <vt:variant>
        <vt:lpwstr>https://apo.org.au/node/315281</vt:lpwstr>
      </vt:variant>
      <vt:variant>
        <vt:lpwstr/>
      </vt:variant>
      <vt:variant>
        <vt:i4>1179726</vt:i4>
      </vt:variant>
      <vt:variant>
        <vt:i4>189</vt:i4>
      </vt:variant>
      <vt:variant>
        <vt:i4>0</vt:i4>
      </vt:variant>
      <vt:variant>
        <vt:i4>5</vt:i4>
      </vt:variant>
      <vt:variant>
        <vt:lpwstr>https://knowledge.aidr.org.au/resources/ajem-july-2024-tailoring-emergency-and-disaster-preparedness-engagement-approaches-for-culturally-and-linguistically-diverse-communities/</vt:lpwstr>
      </vt:variant>
      <vt:variant>
        <vt:lpwstr/>
      </vt:variant>
      <vt:variant>
        <vt:i4>7405628</vt:i4>
      </vt:variant>
      <vt:variant>
        <vt:i4>186</vt:i4>
      </vt:variant>
      <vt:variant>
        <vt:i4>0</vt:i4>
      </vt:variant>
      <vt:variant>
        <vt:i4>5</vt:i4>
      </vt:variant>
      <vt:variant>
        <vt:lpwstr>https://apo.org.au/node/315281</vt:lpwstr>
      </vt:variant>
      <vt:variant>
        <vt:lpwstr/>
      </vt:variant>
      <vt:variant>
        <vt:i4>4456536</vt:i4>
      </vt:variant>
      <vt:variant>
        <vt:i4>183</vt:i4>
      </vt:variant>
      <vt:variant>
        <vt:i4>0</vt:i4>
      </vt:variant>
      <vt:variant>
        <vt:i4>5</vt:i4>
      </vt:variant>
      <vt:variant>
        <vt:lpwstr>https://vuir.vu.edu.au/42302/</vt:lpwstr>
      </vt:variant>
      <vt:variant>
        <vt:lpwstr/>
      </vt:variant>
      <vt:variant>
        <vt:i4>3014769</vt:i4>
      </vt:variant>
      <vt:variant>
        <vt:i4>180</vt:i4>
      </vt:variant>
      <vt:variant>
        <vt:i4>0</vt:i4>
      </vt:variant>
      <vt:variant>
        <vt:i4>5</vt:i4>
      </vt:variant>
      <vt:variant>
        <vt:lpwstr>https://www.tandfonline.com/doi/full/10.1080/13527266.2024.2434048</vt:lpwstr>
      </vt:variant>
      <vt:variant>
        <vt:lpwstr/>
      </vt:variant>
      <vt:variant>
        <vt:i4>1179726</vt:i4>
      </vt:variant>
      <vt:variant>
        <vt:i4>177</vt:i4>
      </vt:variant>
      <vt:variant>
        <vt:i4>0</vt:i4>
      </vt:variant>
      <vt:variant>
        <vt:i4>5</vt:i4>
      </vt:variant>
      <vt:variant>
        <vt:lpwstr>https://knowledge.aidr.org.au/resources/ajem-july-2024-tailoring-emergency-and-disaster-preparedness-engagement-approaches-for-culturally-and-linguistically-diverse-communities/</vt:lpwstr>
      </vt:variant>
      <vt:variant>
        <vt:lpwstr/>
      </vt:variant>
      <vt:variant>
        <vt:i4>7405628</vt:i4>
      </vt:variant>
      <vt:variant>
        <vt:i4>174</vt:i4>
      </vt:variant>
      <vt:variant>
        <vt:i4>0</vt:i4>
      </vt:variant>
      <vt:variant>
        <vt:i4>5</vt:i4>
      </vt:variant>
      <vt:variant>
        <vt:lpwstr>https://apo.org.au/node/315281</vt:lpwstr>
      </vt:variant>
      <vt:variant>
        <vt:lpwstr/>
      </vt:variant>
      <vt:variant>
        <vt:i4>1179726</vt:i4>
      </vt:variant>
      <vt:variant>
        <vt:i4>171</vt:i4>
      </vt:variant>
      <vt:variant>
        <vt:i4>0</vt:i4>
      </vt:variant>
      <vt:variant>
        <vt:i4>5</vt:i4>
      </vt:variant>
      <vt:variant>
        <vt:lpwstr>https://knowledge.aidr.org.au/resources/ajem-july-2024-tailoring-emergency-and-disaster-preparedness-engagement-approaches-for-culturally-and-linguistically-diverse-communities/</vt:lpwstr>
      </vt:variant>
      <vt:variant>
        <vt:lpwstr/>
      </vt:variant>
      <vt:variant>
        <vt:i4>7405628</vt:i4>
      </vt:variant>
      <vt:variant>
        <vt:i4>168</vt:i4>
      </vt:variant>
      <vt:variant>
        <vt:i4>0</vt:i4>
      </vt:variant>
      <vt:variant>
        <vt:i4>5</vt:i4>
      </vt:variant>
      <vt:variant>
        <vt:lpwstr>https://apo.org.au/node/315281</vt:lpwstr>
      </vt:variant>
      <vt:variant>
        <vt:lpwstr/>
      </vt:variant>
      <vt:variant>
        <vt:i4>7012404</vt:i4>
      </vt:variant>
      <vt:variant>
        <vt:i4>165</vt:i4>
      </vt:variant>
      <vt:variant>
        <vt:i4>0</vt:i4>
      </vt:variant>
      <vt:variant>
        <vt:i4>5</vt:i4>
      </vt:variant>
      <vt:variant>
        <vt:lpwstr>https://genderanddisaster.com.au/wp-content/uploads/2023/10/GADAus-First-Nations-Gender-and-Disaster-Literature-Review.pdf</vt:lpwstr>
      </vt:variant>
      <vt:variant>
        <vt:lpwstr/>
      </vt:variant>
      <vt:variant>
        <vt:i4>7012404</vt:i4>
      </vt:variant>
      <vt:variant>
        <vt:i4>162</vt:i4>
      </vt:variant>
      <vt:variant>
        <vt:i4>0</vt:i4>
      </vt:variant>
      <vt:variant>
        <vt:i4>5</vt:i4>
      </vt:variant>
      <vt:variant>
        <vt:lpwstr>https://genderanddisaster.com.au/wp-content/uploads/2023/10/GADAus-First-Nations-Gender-and-Disaster-Literature-Review.pdf</vt:lpwstr>
      </vt:variant>
      <vt:variant>
        <vt:lpwstr/>
      </vt:variant>
      <vt:variant>
        <vt:i4>7012404</vt:i4>
      </vt:variant>
      <vt:variant>
        <vt:i4>159</vt:i4>
      </vt:variant>
      <vt:variant>
        <vt:i4>0</vt:i4>
      </vt:variant>
      <vt:variant>
        <vt:i4>5</vt:i4>
      </vt:variant>
      <vt:variant>
        <vt:lpwstr>https://genderanddisaster.com.au/wp-content/uploads/2023/10/GADAus-First-Nations-Gender-and-Disaster-Literature-Review.pdf</vt:lpwstr>
      </vt:variant>
      <vt:variant>
        <vt:lpwstr/>
      </vt:variant>
      <vt:variant>
        <vt:i4>2949246</vt:i4>
      </vt:variant>
      <vt:variant>
        <vt:i4>156</vt:i4>
      </vt:variant>
      <vt:variant>
        <vt:i4>0</vt:i4>
      </vt:variant>
      <vt:variant>
        <vt:i4>5</vt:i4>
      </vt:variant>
      <vt:variant>
        <vt:lpwstr>https://disability.royalcommission.gov.au/publications/emergency-planning-and-response</vt:lpwstr>
      </vt:variant>
      <vt:variant>
        <vt:lpwstr/>
      </vt:variant>
      <vt:variant>
        <vt:i4>2949246</vt:i4>
      </vt:variant>
      <vt:variant>
        <vt:i4>153</vt:i4>
      </vt:variant>
      <vt:variant>
        <vt:i4>0</vt:i4>
      </vt:variant>
      <vt:variant>
        <vt:i4>5</vt:i4>
      </vt:variant>
      <vt:variant>
        <vt:lpwstr>https://disability.royalcommission.gov.au/publications/emergency-planning-and-response</vt:lpwstr>
      </vt:variant>
      <vt:variant>
        <vt:lpwstr/>
      </vt:variant>
      <vt:variant>
        <vt:i4>2949246</vt:i4>
      </vt:variant>
      <vt:variant>
        <vt:i4>150</vt:i4>
      </vt:variant>
      <vt:variant>
        <vt:i4>0</vt:i4>
      </vt:variant>
      <vt:variant>
        <vt:i4>5</vt:i4>
      </vt:variant>
      <vt:variant>
        <vt:lpwstr>https://disability.royalcommission.gov.au/publications/emergency-planning-and-response</vt:lpwstr>
      </vt:variant>
      <vt:variant>
        <vt:lpwstr/>
      </vt:variant>
      <vt:variant>
        <vt:i4>6422649</vt:i4>
      </vt:variant>
      <vt:variant>
        <vt:i4>147</vt:i4>
      </vt:variant>
      <vt:variant>
        <vt:i4>0</vt:i4>
      </vt:variant>
      <vt:variant>
        <vt:i4>5</vt:i4>
      </vt:variant>
      <vt:variant>
        <vt:lpwstr>https://web.archive.org/web/20250326171436/https:/www.wdv.org.au/wp-content/uploads/2024/08/WDV-GPSC-Emergency-Community-Aug2024-FINAL1.pdf</vt:lpwstr>
      </vt:variant>
      <vt:variant>
        <vt:lpwstr/>
      </vt:variant>
      <vt:variant>
        <vt:i4>2949246</vt:i4>
      </vt:variant>
      <vt:variant>
        <vt:i4>144</vt:i4>
      </vt:variant>
      <vt:variant>
        <vt:i4>0</vt:i4>
      </vt:variant>
      <vt:variant>
        <vt:i4>5</vt:i4>
      </vt:variant>
      <vt:variant>
        <vt:lpwstr>https://disability.royalcommission.gov.au/publications/emergency-planning-and-response</vt:lpwstr>
      </vt:variant>
      <vt:variant>
        <vt:lpwstr/>
      </vt:variant>
      <vt:variant>
        <vt:i4>2949246</vt:i4>
      </vt:variant>
      <vt:variant>
        <vt:i4>141</vt:i4>
      </vt:variant>
      <vt:variant>
        <vt:i4>0</vt:i4>
      </vt:variant>
      <vt:variant>
        <vt:i4>5</vt:i4>
      </vt:variant>
      <vt:variant>
        <vt:lpwstr>https://disability.royalcommission.gov.au/publications/emergency-planning-and-response</vt:lpwstr>
      </vt:variant>
      <vt:variant>
        <vt:lpwstr/>
      </vt:variant>
      <vt:variant>
        <vt:i4>2949246</vt:i4>
      </vt:variant>
      <vt:variant>
        <vt:i4>138</vt:i4>
      </vt:variant>
      <vt:variant>
        <vt:i4>0</vt:i4>
      </vt:variant>
      <vt:variant>
        <vt:i4>5</vt:i4>
      </vt:variant>
      <vt:variant>
        <vt:lpwstr>https://disability.royalcommission.gov.au/publications/emergency-planning-and-response</vt:lpwstr>
      </vt:variant>
      <vt:variant>
        <vt:lpwstr/>
      </vt:variant>
      <vt:variant>
        <vt:i4>7274607</vt:i4>
      </vt:variant>
      <vt:variant>
        <vt:i4>135</vt:i4>
      </vt:variant>
      <vt:variant>
        <vt:i4>0</vt:i4>
      </vt:variant>
      <vt:variant>
        <vt:i4>5</vt:i4>
      </vt:variant>
      <vt:variant>
        <vt:lpwstr>https://knowledge.aidr.org.au/resources/ajem-october-2023-having-a-seat-at-the-table-disability-and-disasters/</vt:lpwstr>
      </vt:variant>
      <vt:variant>
        <vt:lpwstr/>
      </vt:variant>
      <vt:variant>
        <vt:i4>2359402</vt:i4>
      </vt:variant>
      <vt:variant>
        <vt:i4>132</vt:i4>
      </vt:variant>
      <vt:variant>
        <vt:i4>0</vt:i4>
      </vt:variant>
      <vt:variant>
        <vt:i4>5</vt:i4>
      </vt:variant>
      <vt:variant>
        <vt:lpwstr>https://knowledge.aidr.org.au/resources/ajem-july-2024-gender-and-sexual-minorities-and-disaster-balancing-structural-and-agentic-perspectives/</vt:lpwstr>
      </vt:variant>
      <vt:variant>
        <vt:lpwstr/>
      </vt:variant>
      <vt:variant>
        <vt:i4>2359402</vt:i4>
      </vt:variant>
      <vt:variant>
        <vt:i4>129</vt:i4>
      </vt:variant>
      <vt:variant>
        <vt:i4>0</vt:i4>
      </vt:variant>
      <vt:variant>
        <vt:i4>5</vt:i4>
      </vt:variant>
      <vt:variant>
        <vt:lpwstr>https://knowledge.aidr.org.au/resources/ajem-july-2024-gender-and-sexual-minorities-and-disaster-balancing-structural-and-agentic-perspectives/</vt:lpwstr>
      </vt:variant>
      <vt:variant>
        <vt:lpwstr/>
      </vt:variant>
      <vt:variant>
        <vt:i4>8061028</vt:i4>
      </vt:variant>
      <vt:variant>
        <vt:i4>126</vt:i4>
      </vt:variant>
      <vt:variant>
        <vt:i4>0</vt:i4>
      </vt:variant>
      <vt:variant>
        <vt:i4>5</vt:i4>
      </vt:variant>
      <vt:variant>
        <vt:lpwstr>https://www.ourwatch.org.au/preventing-violence/lgbtiqa-people</vt:lpwstr>
      </vt:variant>
      <vt:variant>
        <vt:lpwstr/>
      </vt:variant>
      <vt:variant>
        <vt:i4>4915290</vt:i4>
      </vt:variant>
      <vt:variant>
        <vt:i4>123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120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5767250</vt:i4>
      </vt:variant>
      <vt:variant>
        <vt:i4>117</vt:i4>
      </vt:variant>
      <vt:variant>
        <vt:i4>0</vt:i4>
      </vt:variant>
      <vt:variant>
        <vt:i4>5</vt:i4>
      </vt:variant>
      <vt:variant>
        <vt:lpwstr>https://jss.org.au/programs/research/the-man-box/</vt:lpwstr>
      </vt:variant>
      <vt:variant>
        <vt:lpwstr/>
      </vt:variant>
      <vt:variant>
        <vt:i4>1179719</vt:i4>
      </vt:variant>
      <vt:variant>
        <vt:i4>114</vt:i4>
      </vt:variant>
      <vt:variant>
        <vt:i4>0</vt:i4>
      </vt:variant>
      <vt:variant>
        <vt:i4>5</vt:i4>
      </vt:variant>
      <vt:variant>
        <vt:lpwstr>https://whlm.org.au/women-rising/</vt:lpwstr>
      </vt:variant>
      <vt:variant>
        <vt:lpwstr/>
      </vt:variant>
      <vt:variant>
        <vt:i4>2752611</vt:i4>
      </vt:variant>
      <vt:variant>
        <vt:i4>111</vt:i4>
      </vt:variant>
      <vt:variant>
        <vt:i4>0</vt:i4>
      </vt:variant>
      <vt:variant>
        <vt:i4>5</vt:i4>
      </vt:variant>
      <vt:variant>
        <vt:lpwstr>https://genderanddisaster.com.au/roadmaps/</vt:lpwstr>
      </vt:variant>
      <vt:variant>
        <vt:lpwstr>intro</vt:lpwstr>
      </vt:variant>
      <vt:variant>
        <vt:i4>1179719</vt:i4>
      </vt:variant>
      <vt:variant>
        <vt:i4>108</vt:i4>
      </vt:variant>
      <vt:variant>
        <vt:i4>0</vt:i4>
      </vt:variant>
      <vt:variant>
        <vt:i4>5</vt:i4>
      </vt:variant>
      <vt:variant>
        <vt:lpwstr>https://whlm.org.au/women-rising/</vt:lpwstr>
      </vt:variant>
      <vt:variant>
        <vt:lpwstr/>
      </vt:variant>
      <vt:variant>
        <vt:i4>1179719</vt:i4>
      </vt:variant>
      <vt:variant>
        <vt:i4>105</vt:i4>
      </vt:variant>
      <vt:variant>
        <vt:i4>0</vt:i4>
      </vt:variant>
      <vt:variant>
        <vt:i4>5</vt:i4>
      </vt:variant>
      <vt:variant>
        <vt:lpwstr>https://whlm.org.au/women-rising/</vt:lpwstr>
      </vt:variant>
      <vt:variant>
        <vt:lpwstr/>
      </vt:variant>
      <vt:variant>
        <vt:i4>2752611</vt:i4>
      </vt:variant>
      <vt:variant>
        <vt:i4>102</vt:i4>
      </vt:variant>
      <vt:variant>
        <vt:i4>0</vt:i4>
      </vt:variant>
      <vt:variant>
        <vt:i4>5</vt:i4>
      </vt:variant>
      <vt:variant>
        <vt:lpwstr>https://genderanddisaster.com.au/roadmaps/</vt:lpwstr>
      </vt:variant>
      <vt:variant>
        <vt:lpwstr>intro</vt:lpwstr>
      </vt:variant>
      <vt:variant>
        <vt:i4>4915290</vt:i4>
      </vt:variant>
      <vt:variant>
        <vt:i4>99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96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1179719</vt:i4>
      </vt:variant>
      <vt:variant>
        <vt:i4>93</vt:i4>
      </vt:variant>
      <vt:variant>
        <vt:i4>0</vt:i4>
      </vt:variant>
      <vt:variant>
        <vt:i4>5</vt:i4>
      </vt:variant>
      <vt:variant>
        <vt:lpwstr>https://whlm.org.au/women-rising/</vt:lpwstr>
      </vt:variant>
      <vt:variant>
        <vt:lpwstr/>
      </vt:variant>
      <vt:variant>
        <vt:i4>1507401</vt:i4>
      </vt:variant>
      <vt:variant>
        <vt:i4>90</vt:i4>
      </vt:variant>
      <vt:variant>
        <vt:i4>0</vt:i4>
      </vt:variant>
      <vt:variant>
        <vt:i4>5</vt:i4>
      </vt:variant>
      <vt:variant>
        <vt:lpwstr>https://www.abs.gov.au/statistics/people/people-and-communities/gender-indicators</vt:lpwstr>
      </vt:variant>
      <vt:variant>
        <vt:lpwstr>work-life-balance</vt:lpwstr>
      </vt:variant>
      <vt:variant>
        <vt:i4>2359402</vt:i4>
      </vt:variant>
      <vt:variant>
        <vt:i4>87</vt:i4>
      </vt:variant>
      <vt:variant>
        <vt:i4>0</vt:i4>
      </vt:variant>
      <vt:variant>
        <vt:i4>5</vt:i4>
      </vt:variant>
      <vt:variant>
        <vt:lpwstr>https://knowledge.aidr.org.au/resources/ajem-july-2024-gender-and-sexual-minorities-and-disaster-balancing-structural-and-agentic-perspectives/</vt:lpwstr>
      </vt:variant>
      <vt:variant>
        <vt:lpwstr/>
      </vt:variant>
      <vt:variant>
        <vt:i4>4915290</vt:i4>
      </vt:variant>
      <vt:variant>
        <vt:i4>84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81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78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75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72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2359402</vt:i4>
      </vt:variant>
      <vt:variant>
        <vt:i4>69</vt:i4>
      </vt:variant>
      <vt:variant>
        <vt:i4>0</vt:i4>
      </vt:variant>
      <vt:variant>
        <vt:i4>5</vt:i4>
      </vt:variant>
      <vt:variant>
        <vt:lpwstr>https://knowledge.aidr.org.au/resources/ajem-july-2024-gender-and-sexual-minorities-and-disaster-balancing-structural-and-agentic-perspectives/</vt:lpwstr>
      </vt:variant>
      <vt:variant>
        <vt:lpwstr/>
      </vt:variant>
      <vt:variant>
        <vt:i4>4915290</vt:i4>
      </vt:variant>
      <vt:variant>
        <vt:i4>66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63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458771</vt:i4>
      </vt:variant>
      <vt:variant>
        <vt:i4>60</vt:i4>
      </vt:variant>
      <vt:variant>
        <vt:i4>0</vt:i4>
      </vt:variant>
      <vt:variant>
        <vt:i4>5</vt:i4>
      </vt:variant>
      <vt:variant>
        <vt:lpwstr>https://rainbowhealthaustralia.org.au/news/launch-pride-in-prevention-evidence-guide</vt:lpwstr>
      </vt:variant>
      <vt:variant>
        <vt:lpwstr/>
      </vt:variant>
      <vt:variant>
        <vt:i4>1507401</vt:i4>
      </vt:variant>
      <vt:variant>
        <vt:i4>57</vt:i4>
      </vt:variant>
      <vt:variant>
        <vt:i4>0</vt:i4>
      </vt:variant>
      <vt:variant>
        <vt:i4>5</vt:i4>
      </vt:variant>
      <vt:variant>
        <vt:lpwstr>https://www.abs.gov.au/statistics/people/people-and-communities/gender-indicators</vt:lpwstr>
      </vt:variant>
      <vt:variant>
        <vt:lpwstr>work-life-balance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>https://knowledge.aidr.org.au/resources/ajem-october-2022-i-thought-you-were-more-of-a-man-than-that-men-and-disasters/</vt:lpwstr>
      </vt:variant>
      <vt:variant>
        <vt:lpwstr/>
      </vt:variant>
      <vt:variant>
        <vt:i4>3014765</vt:i4>
      </vt:variant>
      <vt:variant>
        <vt:i4>51</vt:i4>
      </vt:variant>
      <vt:variant>
        <vt:i4>0</vt:i4>
      </vt:variant>
      <vt:variant>
        <vt:i4>5</vt:i4>
      </vt:variant>
      <vt:variant>
        <vt:lpwstr>https://genderanddisaster.com.au/roadmaps/</vt:lpwstr>
      </vt:variant>
      <vt:variant>
        <vt:lpwstr>behaviour</vt:lpwstr>
      </vt:variant>
      <vt:variant>
        <vt:i4>5767250</vt:i4>
      </vt:variant>
      <vt:variant>
        <vt:i4>48</vt:i4>
      </vt:variant>
      <vt:variant>
        <vt:i4>0</vt:i4>
      </vt:variant>
      <vt:variant>
        <vt:i4>5</vt:i4>
      </vt:variant>
      <vt:variant>
        <vt:lpwstr>https://jss.org.au/programs/research/the-man-box/</vt:lpwstr>
      </vt:variant>
      <vt:variant>
        <vt:lpwstr/>
      </vt:variant>
      <vt:variant>
        <vt:i4>3014765</vt:i4>
      </vt:variant>
      <vt:variant>
        <vt:i4>45</vt:i4>
      </vt:variant>
      <vt:variant>
        <vt:i4>0</vt:i4>
      </vt:variant>
      <vt:variant>
        <vt:i4>5</vt:i4>
      </vt:variant>
      <vt:variant>
        <vt:lpwstr>https://genderanddisaster.com.au/roadmaps/</vt:lpwstr>
      </vt:variant>
      <vt:variant>
        <vt:lpwstr>behaviour</vt:lpwstr>
      </vt:variant>
      <vt:variant>
        <vt:i4>5832780</vt:i4>
      </vt:variant>
      <vt:variant>
        <vt:i4>42</vt:i4>
      </vt:variant>
      <vt:variant>
        <vt:i4>0</vt:i4>
      </vt:variant>
      <vt:variant>
        <vt:i4>5</vt:i4>
      </vt:variant>
      <vt:variant>
        <vt:lpwstr>https://bmjopen.bmj.com/content/11/8/e048292</vt:lpwstr>
      </vt:variant>
      <vt:variant>
        <vt:lpwstr/>
      </vt:variant>
      <vt:variant>
        <vt:i4>4915290</vt:i4>
      </vt:variant>
      <vt:variant>
        <vt:i4>39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1507401</vt:i4>
      </vt:variant>
      <vt:variant>
        <vt:i4>36</vt:i4>
      </vt:variant>
      <vt:variant>
        <vt:i4>0</vt:i4>
      </vt:variant>
      <vt:variant>
        <vt:i4>5</vt:i4>
      </vt:variant>
      <vt:variant>
        <vt:lpwstr>https://www.abs.gov.au/statistics/people/people-and-communities/gender-indicators</vt:lpwstr>
      </vt:variant>
      <vt:variant>
        <vt:lpwstr>work-life-balance</vt:lpwstr>
      </vt:variant>
      <vt:variant>
        <vt:i4>4718595</vt:i4>
      </vt:variant>
      <vt:variant>
        <vt:i4>33</vt:i4>
      </vt:variant>
      <vt:variant>
        <vt:i4>0</vt:i4>
      </vt:variant>
      <vt:variant>
        <vt:i4>5</vt:i4>
      </vt:variant>
      <vt:variant>
        <vt:lpwstr>https://knowledge.aidr.org.au/resources/ajem-january-2022-understanding-the-experiences-of-women-in-disasters-lessons-for-emergency-management-planning/</vt:lpwstr>
      </vt:variant>
      <vt:variant>
        <vt:lpwstr/>
      </vt:variant>
      <vt:variant>
        <vt:i4>4915290</vt:i4>
      </vt:variant>
      <vt:variant>
        <vt:i4>30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27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1507401</vt:i4>
      </vt:variant>
      <vt:variant>
        <vt:i4>24</vt:i4>
      </vt:variant>
      <vt:variant>
        <vt:i4>0</vt:i4>
      </vt:variant>
      <vt:variant>
        <vt:i4>5</vt:i4>
      </vt:variant>
      <vt:variant>
        <vt:lpwstr>https://www.abs.gov.au/statistics/people/people-and-communities/gender-indicators</vt:lpwstr>
      </vt:variant>
      <vt:variant>
        <vt:lpwstr>work-life-balance</vt:lpwstr>
      </vt:variant>
      <vt:variant>
        <vt:i4>2752611</vt:i4>
      </vt:variant>
      <vt:variant>
        <vt:i4>21</vt:i4>
      </vt:variant>
      <vt:variant>
        <vt:i4>0</vt:i4>
      </vt:variant>
      <vt:variant>
        <vt:i4>5</vt:i4>
      </vt:variant>
      <vt:variant>
        <vt:lpwstr>https://genderanddisaster.com.au/roadmaps/</vt:lpwstr>
      </vt:variant>
      <vt:variant>
        <vt:lpwstr>intro</vt:lpwstr>
      </vt:variant>
      <vt:variant>
        <vt:i4>2752615</vt:i4>
      </vt:variant>
      <vt:variant>
        <vt:i4>18</vt:i4>
      </vt:variant>
      <vt:variant>
        <vt:i4>0</vt:i4>
      </vt:variant>
      <vt:variant>
        <vt:i4>5</vt:i4>
      </vt:variant>
      <vt:variant>
        <vt:lpwstr>https://www.genderequalitycommission.vic.gov.au/intersectionality-work</vt:lpwstr>
      </vt:variant>
      <vt:variant>
        <vt:lpwstr/>
      </vt:variant>
      <vt:variant>
        <vt:i4>2752611</vt:i4>
      </vt:variant>
      <vt:variant>
        <vt:i4>15</vt:i4>
      </vt:variant>
      <vt:variant>
        <vt:i4>0</vt:i4>
      </vt:variant>
      <vt:variant>
        <vt:i4>5</vt:i4>
      </vt:variant>
      <vt:variant>
        <vt:lpwstr>https://genderanddisaster.com.au/roadmaps/</vt:lpwstr>
      </vt:variant>
      <vt:variant>
        <vt:lpwstr>intro</vt:lpwstr>
      </vt:variant>
      <vt:variant>
        <vt:i4>2752611</vt:i4>
      </vt:variant>
      <vt:variant>
        <vt:i4>12</vt:i4>
      </vt:variant>
      <vt:variant>
        <vt:i4>0</vt:i4>
      </vt:variant>
      <vt:variant>
        <vt:i4>5</vt:i4>
      </vt:variant>
      <vt:variant>
        <vt:lpwstr>https://genderanddisaster.com.au/roadmaps/</vt:lpwstr>
      </vt:variant>
      <vt:variant>
        <vt:lpwstr>intro</vt:lpwstr>
      </vt:variant>
      <vt:variant>
        <vt:i4>4915290</vt:i4>
      </vt:variant>
      <vt:variant>
        <vt:i4>9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4915290</vt:i4>
      </vt:variant>
      <vt:variant>
        <vt:i4>6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6094930</vt:i4>
      </vt:variant>
      <vt:variant>
        <vt:i4>3</vt:i4>
      </vt:variant>
      <vt:variant>
        <vt:i4>0</vt:i4>
      </vt:variant>
      <vt:variant>
        <vt:i4>5</vt:i4>
      </vt:variant>
      <vt:variant>
        <vt:lpwstr>https://www.genderequalitycommission.vic.gov.au/applying-intersectionality/gender-impact-assessments</vt:lpwstr>
      </vt:variant>
      <vt:variant>
        <vt:lpwstr/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https://www.genderequalitycommission.vic.gov.au/gender-impact-assessment-toolkit-and-templates/step-1-define-issues-and-challenge-assumptions</vt:lpwstr>
      </vt:variant>
      <vt:variant>
        <vt:lpwstr/>
      </vt:variant>
      <vt:variant>
        <vt:i4>3145767</vt:i4>
      </vt:variant>
      <vt:variant>
        <vt:i4>69</vt:i4>
      </vt:variant>
      <vt:variant>
        <vt:i4>0</vt:i4>
      </vt:variant>
      <vt:variant>
        <vt:i4>5</vt:i4>
      </vt:variant>
      <vt:variant>
        <vt:lpwstr>https://www.yacvic.org.au/rural/disaster-hub/</vt:lpwstr>
      </vt:variant>
      <vt:variant>
        <vt:lpwstr>TOC-17</vt:lpwstr>
      </vt:variant>
      <vt:variant>
        <vt:i4>4456536</vt:i4>
      </vt:variant>
      <vt:variant>
        <vt:i4>66</vt:i4>
      </vt:variant>
      <vt:variant>
        <vt:i4>0</vt:i4>
      </vt:variant>
      <vt:variant>
        <vt:i4>5</vt:i4>
      </vt:variant>
      <vt:variant>
        <vt:lpwstr>https://vuir.vu.edu.au/42302/</vt:lpwstr>
      </vt:variant>
      <vt:variant>
        <vt:lpwstr/>
      </vt:variant>
      <vt:variant>
        <vt:i4>1179719</vt:i4>
      </vt:variant>
      <vt:variant>
        <vt:i4>63</vt:i4>
      </vt:variant>
      <vt:variant>
        <vt:i4>0</vt:i4>
      </vt:variant>
      <vt:variant>
        <vt:i4>5</vt:i4>
      </vt:variant>
      <vt:variant>
        <vt:lpwstr>https://whlm.org.au/women-rising/</vt:lpwstr>
      </vt:variant>
      <vt:variant>
        <vt:lpwstr/>
      </vt:variant>
      <vt:variant>
        <vt:i4>196689</vt:i4>
      </vt:variant>
      <vt:variant>
        <vt:i4>60</vt:i4>
      </vt:variant>
      <vt:variant>
        <vt:i4>0</vt:i4>
      </vt:variant>
      <vt:variant>
        <vt:i4>5</vt:i4>
      </vt:variant>
      <vt:variant>
        <vt:lpwstr>https://web.archive.org/web/20250326171436/https://www.wdv.org.au/wp-content/uploads/2024/08/WDV-GPSC-Emergency-Community-Aug2024-FINAL1.pdf</vt:lpwstr>
      </vt:variant>
      <vt:variant>
        <vt:lpwstr/>
      </vt:variant>
      <vt:variant>
        <vt:i4>458764</vt:i4>
      </vt:variant>
      <vt:variant>
        <vt:i4>57</vt:i4>
      </vt:variant>
      <vt:variant>
        <vt:i4>0</vt:i4>
      </vt:variant>
      <vt:variant>
        <vt:i4>5</vt:i4>
      </vt:variant>
      <vt:variant>
        <vt:lpwstr>https://social.desa.un.org/issues/ageing/events/egm-on-older-persons-in-emergency-crises</vt:lpwstr>
      </vt:variant>
      <vt:variant>
        <vt:lpwstr/>
      </vt:variant>
      <vt:variant>
        <vt:i4>5767250</vt:i4>
      </vt:variant>
      <vt:variant>
        <vt:i4>54</vt:i4>
      </vt:variant>
      <vt:variant>
        <vt:i4>0</vt:i4>
      </vt:variant>
      <vt:variant>
        <vt:i4>5</vt:i4>
      </vt:variant>
      <vt:variant>
        <vt:lpwstr>https://jss.org.au/programs/research/the-man-box/</vt:lpwstr>
      </vt:variant>
      <vt:variant>
        <vt:lpwstr/>
      </vt:variant>
      <vt:variant>
        <vt:i4>5832780</vt:i4>
      </vt:variant>
      <vt:variant>
        <vt:i4>51</vt:i4>
      </vt:variant>
      <vt:variant>
        <vt:i4>0</vt:i4>
      </vt:variant>
      <vt:variant>
        <vt:i4>5</vt:i4>
      </vt:variant>
      <vt:variant>
        <vt:lpwstr>https://bmjopen.bmj.com/content/11/8/e048292</vt:lpwstr>
      </vt:variant>
      <vt:variant>
        <vt:lpwstr/>
      </vt:variant>
      <vt:variant>
        <vt:i4>2949246</vt:i4>
      </vt:variant>
      <vt:variant>
        <vt:i4>48</vt:i4>
      </vt:variant>
      <vt:variant>
        <vt:i4>0</vt:i4>
      </vt:variant>
      <vt:variant>
        <vt:i4>5</vt:i4>
      </vt:variant>
      <vt:variant>
        <vt:lpwstr>https://disability.royalcommission.gov.au/publications/emergency-planning-and-response</vt:lpwstr>
      </vt:variant>
      <vt:variant>
        <vt:lpwstr/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>https://knowledge.aidr.org.au/resources/ajem-october-2022-i-thought-you-were-more-of-a-man-than-that-men-and-disasters/</vt:lpwstr>
      </vt:variant>
      <vt:variant>
        <vt:lpwstr/>
      </vt:variant>
      <vt:variant>
        <vt:i4>2359402</vt:i4>
      </vt:variant>
      <vt:variant>
        <vt:i4>42</vt:i4>
      </vt:variant>
      <vt:variant>
        <vt:i4>0</vt:i4>
      </vt:variant>
      <vt:variant>
        <vt:i4>5</vt:i4>
      </vt:variant>
      <vt:variant>
        <vt:lpwstr>https://knowledge.aidr.org.au/resources/ajem-july-2024-gender-and-sexual-minorities-and-disaster-balancing-structural-and-agentic-perspectives/</vt:lpwstr>
      </vt:variant>
      <vt:variant>
        <vt:lpwstr/>
      </vt:variant>
      <vt:variant>
        <vt:i4>3014769</vt:i4>
      </vt:variant>
      <vt:variant>
        <vt:i4>39</vt:i4>
      </vt:variant>
      <vt:variant>
        <vt:i4>0</vt:i4>
      </vt:variant>
      <vt:variant>
        <vt:i4>5</vt:i4>
      </vt:variant>
      <vt:variant>
        <vt:lpwstr>https://www.tandfonline.com/doi/full/10.1080/13527266.2024.2434048</vt:lpwstr>
      </vt:variant>
      <vt:variant>
        <vt:lpwstr/>
      </vt:variant>
      <vt:variant>
        <vt:i4>4849677</vt:i4>
      </vt:variant>
      <vt:variant>
        <vt:i4>36</vt:i4>
      </vt:variant>
      <vt:variant>
        <vt:i4>0</vt:i4>
      </vt:variant>
      <vt:variant>
        <vt:i4>5</vt:i4>
      </vt:variant>
      <vt:variant>
        <vt:lpwstr>https://openresearch-repository.anu.edu.au/items/3a45d05a-4ce1-48dd-83e4-729b1e9525af</vt:lpwstr>
      </vt:variant>
      <vt:variant>
        <vt:lpwstr/>
      </vt:variant>
      <vt:variant>
        <vt:i4>1179726</vt:i4>
      </vt:variant>
      <vt:variant>
        <vt:i4>33</vt:i4>
      </vt:variant>
      <vt:variant>
        <vt:i4>0</vt:i4>
      </vt:variant>
      <vt:variant>
        <vt:i4>5</vt:i4>
      </vt:variant>
      <vt:variant>
        <vt:lpwstr>https://knowledge.aidr.org.au/resources/ajem-july-2024-tailoring-emergency-and-disaster-preparedness-engagement-approaches-for-culturally-and-linguistically-diverse-communities/</vt:lpwstr>
      </vt:variant>
      <vt:variant>
        <vt:lpwstr/>
      </vt:variant>
      <vt:variant>
        <vt:i4>4915290</vt:i4>
      </vt:variant>
      <vt:variant>
        <vt:i4>30</vt:i4>
      </vt:variant>
      <vt:variant>
        <vt:i4>0</vt:i4>
      </vt:variant>
      <vt:variant>
        <vt:i4>5</vt:i4>
      </vt:variant>
      <vt:variant>
        <vt:lpwstr>https://knowledge.aidr.org.au/resources/national-gender-and-emergency-management-guidelines/</vt:lpwstr>
      </vt:variant>
      <vt:variant>
        <vt:lpwstr/>
      </vt:variant>
      <vt:variant>
        <vt:i4>7274607</vt:i4>
      </vt:variant>
      <vt:variant>
        <vt:i4>27</vt:i4>
      </vt:variant>
      <vt:variant>
        <vt:i4>0</vt:i4>
      </vt:variant>
      <vt:variant>
        <vt:i4>5</vt:i4>
      </vt:variant>
      <vt:variant>
        <vt:lpwstr>https://knowledge.aidr.org.au/resources/ajem-october-2023-having-a-seat-at-the-table-disability-and-disasters/</vt:lpwstr>
      </vt:variant>
      <vt:variant>
        <vt:lpwstr/>
      </vt:variant>
      <vt:variant>
        <vt:i4>458771</vt:i4>
      </vt:variant>
      <vt:variant>
        <vt:i4>24</vt:i4>
      </vt:variant>
      <vt:variant>
        <vt:i4>0</vt:i4>
      </vt:variant>
      <vt:variant>
        <vt:i4>5</vt:i4>
      </vt:variant>
      <vt:variant>
        <vt:lpwstr>https://rainbowhealthaustralia.org.au/news/launch-pride-in-prevention-evidence-guide</vt:lpwstr>
      </vt:variant>
      <vt:variant>
        <vt:lpwstr/>
      </vt:variant>
      <vt:variant>
        <vt:i4>6029317</vt:i4>
      </vt:variant>
      <vt:variant>
        <vt:i4>21</vt:i4>
      </vt:variant>
      <vt:variant>
        <vt:i4>0</vt:i4>
      </vt:variant>
      <vt:variant>
        <vt:i4>5</vt:i4>
      </vt:variant>
      <vt:variant>
        <vt:lpwstr>https://www.naturalhazards.com.au/user/32</vt:lpwstr>
      </vt:variant>
      <vt:variant>
        <vt:lpwstr/>
      </vt:variant>
      <vt:variant>
        <vt:i4>6488190</vt:i4>
      </vt:variant>
      <vt:variant>
        <vt:i4>18</vt:i4>
      </vt:variant>
      <vt:variant>
        <vt:i4>0</vt:i4>
      </vt:variant>
      <vt:variant>
        <vt:i4>5</vt:i4>
      </vt:variant>
      <vt:variant>
        <vt:lpwstr>https://www.monash.edu/arts/social-sciences/national-indigenous-disaster-resilience</vt:lpwstr>
      </vt:variant>
      <vt:variant>
        <vt:lpwstr/>
      </vt:variant>
      <vt:variant>
        <vt:i4>1572870</vt:i4>
      </vt:variant>
      <vt:variant>
        <vt:i4>15</vt:i4>
      </vt:variant>
      <vt:variant>
        <vt:i4>0</vt:i4>
      </vt:variant>
      <vt:variant>
        <vt:i4>5</vt:i4>
      </vt:variant>
      <vt:variant>
        <vt:lpwstr>https://research.monash.edu/en/persons/bhiamie-eckford-williamson</vt:lpwstr>
      </vt:variant>
      <vt:variant>
        <vt:lpwstr/>
      </vt:variant>
      <vt:variant>
        <vt:i4>6684680</vt:i4>
      </vt:variant>
      <vt:variant>
        <vt:i4>12</vt:i4>
      </vt:variant>
      <vt:variant>
        <vt:i4>0</vt:i4>
      </vt:variant>
      <vt:variant>
        <vt:i4>5</vt:i4>
      </vt:variant>
      <vt:variant>
        <vt:lpwstr>mailto:kellye.hartman@genderequalitycommission.vic.gov.au</vt:lpwstr>
      </vt:variant>
      <vt:variant>
        <vt:lpwstr/>
      </vt:variant>
      <vt:variant>
        <vt:i4>852084</vt:i4>
      </vt:variant>
      <vt:variant>
        <vt:i4>9</vt:i4>
      </vt:variant>
      <vt:variant>
        <vt:i4>0</vt:i4>
      </vt:variant>
      <vt:variant>
        <vt:i4>5</vt:i4>
      </vt:variant>
      <vt:variant>
        <vt:lpwstr>mailto:Niki.vincent@genderequalitycommission.vic.gov.au</vt:lpwstr>
      </vt:variant>
      <vt:variant>
        <vt:lpwstr/>
      </vt:variant>
      <vt:variant>
        <vt:i4>7602297</vt:i4>
      </vt:variant>
      <vt:variant>
        <vt:i4>6</vt:i4>
      </vt:variant>
      <vt:variant>
        <vt:i4>0</vt:i4>
      </vt:variant>
      <vt:variant>
        <vt:i4>5</vt:i4>
      </vt:variant>
      <vt:variant>
        <vt:lpwstr>https://www.sydney.edu.au/medicine-health/about/our-people/academic-staff/michelle-villeneuve.html</vt:lpwstr>
      </vt:variant>
      <vt:variant>
        <vt:lpwstr/>
      </vt:variant>
      <vt:variant>
        <vt:i4>6684680</vt:i4>
      </vt:variant>
      <vt:variant>
        <vt:i4>3</vt:i4>
      </vt:variant>
      <vt:variant>
        <vt:i4>0</vt:i4>
      </vt:variant>
      <vt:variant>
        <vt:i4>5</vt:i4>
      </vt:variant>
      <vt:variant>
        <vt:lpwstr>mailto:kellye.hartman@genderequalitycommission.vic.gov.au</vt:lpwstr>
      </vt:variant>
      <vt:variant>
        <vt:lpwstr/>
      </vt:variant>
      <vt:variant>
        <vt:i4>2424925</vt:i4>
      </vt:variant>
      <vt:variant>
        <vt:i4>0</vt:i4>
      </vt:variant>
      <vt:variant>
        <vt:i4>0</vt:i4>
      </vt:variant>
      <vt:variant>
        <vt:i4>5</vt:i4>
      </vt:variant>
      <vt:variant>
        <vt:lpwstr>mailto:alice.dunt@genderequalitycommission.vic.gov.au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Understanding the gendered issues in emergency management</dc:title>
  <dc:subject>Gender impact assessments in emergency management</dc:subject>
  <dc:creator>Commission for Gender Equality in the Public Sector</dc:creator>
  <cp:keywords>Gender equality, emergency managment, gender impact assessment</cp:keywords>
  <cp:lastModifiedBy>Kellye Hartman (CGEPS)</cp:lastModifiedBy>
  <cp:revision>169</cp:revision>
  <cp:lastPrinted>2021-02-02T23:27:00Z</cp:lastPrinted>
  <dcterms:created xsi:type="dcterms:W3CDTF">2026-04-15T06:46:00Z</dcterms:created>
  <dcterms:modified xsi:type="dcterms:W3CDTF">2026-05-06T02:01:00Z</dcterms:modified>
  <cp:category>Gender equality, emergency managment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