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039E4F09" w14:textId="3FD2C26E" w:rsidR="00D1268B" w:rsidRDefault="006E157A" w:rsidP="0081517A">
      <w:pPr>
        <w:pStyle w:val="Bannermarking"/>
        <w:ind w:left="2160"/>
        <w:rPr>
          <w:rFonts w:eastAsia="MS Gothic" w:cs="Arial"/>
          <w:bCs w:val="0"/>
          <w:color w:val="5C308D"/>
          <w:kern w:val="32"/>
          <w:sz w:val="40"/>
          <w:szCs w:val="40"/>
        </w:rPr>
      </w:pPr>
      <w:r>
        <w:rPr>
          <w:rFonts w:eastAsia="MS Gothic" w:cs="Arial"/>
          <w:bCs w:val="0"/>
          <w:color w:val="5C308D"/>
          <w:kern w:val="32"/>
          <w:sz w:val="40"/>
          <w:szCs w:val="40"/>
        </w:rPr>
        <w:t>5</w:t>
      </w:r>
      <w:r w:rsidR="005055D8">
        <w:rPr>
          <w:rFonts w:eastAsia="MS Gothic" w:cs="Arial"/>
          <w:bCs w:val="0"/>
          <w:color w:val="5C308D"/>
          <w:kern w:val="32"/>
          <w:sz w:val="40"/>
          <w:szCs w:val="40"/>
        </w:rPr>
        <w:t>.</w:t>
      </w:r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  <w:bookmarkStart w:id="0" w:name="_Hlk219978595"/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How to </w:t>
      </w:r>
      <w:r>
        <w:rPr>
          <w:rFonts w:eastAsia="MS Gothic" w:cs="Arial"/>
          <w:bCs w:val="0"/>
          <w:color w:val="5C308D"/>
          <w:kern w:val="32"/>
          <w:sz w:val="40"/>
          <w:szCs w:val="40"/>
        </w:rPr>
        <w:t>embed GIAs as business as usual</w:t>
      </w:r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</w:p>
    <w:p w14:paraId="5EE166CA" w14:textId="1026C8B2" w:rsidR="005B5BC6" w:rsidRPr="00250DC4" w:rsidRDefault="00A439A7" w:rsidP="005B5BC6">
      <w:pPr>
        <w:pStyle w:val="Bannermarking"/>
        <w:ind w:left="2160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bookmarkEnd w:id="0"/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742E7E">
      <w:pPr>
        <w:pStyle w:val="Body"/>
      </w:pPr>
    </w:p>
    <w:p w14:paraId="52763F3D" w14:textId="77777777" w:rsidR="00742E7E" w:rsidRDefault="00742E7E" w:rsidP="00742E7E">
      <w:pPr>
        <w:pStyle w:val="Body"/>
      </w:pPr>
    </w:p>
    <w:p w14:paraId="37B867E5" w14:textId="4393FD9A" w:rsidR="00A87347" w:rsidRPr="004D14C8" w:rsidRDefault="00A87347" w:rsidP="001636CD">
      <w:pPr>
        <w:pStyle w:val="Body"/>
        <w:rPr>
          <w:color w:val="7030A0"/>
          <w:sz w:val="24"/>
          <w:szCs w:val="24"/>
        </w:rPr>
      </w:pP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This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 xml:space="preserve">factsheet helps health </w:t>
      </w:r>
      <w:r w:rsidR="00A87BD5" w:rsidRPr="004D14C8">
        <w:rPr>
          <w:rFonts w:eastAsia="Times New Roman"/>
          <w:color w:val="7030A0"/>
          <w:sz w:val="24"/>
          <w:szCs w:val="24"/>
          <w:lang w:val="en-GB"/>
        </w:rPr>
        <w:t xml:space="preserve">service staff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>embed GIAs into the everyday processes, systems and structures of</w:t>
      </w:r>
      <w:r w:rsidR="00742E7E">
        <w:rPr>
          <w:rFonts w:eastAsia="Times New Roman"/>
          <w:color w:val="7030A0"/>
          <w:sz w:val="24"/>
          <w:szCs w:val="24"/>
          <w:lang w:val="en-GB"/>
        </w:rPr>
        <w:t xml:space="preserve">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 xml:space="preserve">health services. It builds on the </w:t>
      </w:r>
      <w:r w:rsidRPr="004D14C8">
        <w:rPr>
          <w:rFonts w:eastAsia="Times New Roman"/>
          <w:color w:val="7030A0"/>
          <w:sz w:val="24"/>
          <w:szCs w:val="24"/>
          <w:lang w:val="en-GB"/>
        </w:rPr>
        <w:t>C</w:t>
      </w:r>
      <w:r w:rsidR="00B44E1F" w:rsidRPr="004D14C8">
        <w:rPr>
          <w:rFonts w:eastAsia="Times New Roman"/>
          <w:color w:val="7030A0"/>
          <w:sz w:val="24"/>
          <w:szCs w:val="24"/>
          <w:lang w:val="en-GB"/>
        </w:rPr>
        <w:t>ommission’s</w:t>
      </w: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>GIA toolkit</w:t>
      </w:r>
      <w:r w:rsidR="007C0C81" w:rsidRPr="004D14C8">
        <w:rPr>
          <w:rFonts w:eastAsia="Times New Roman"/>
          <w:color w:val="7030A0"/>
          <w:sz w:val="24"/>
          <w:szCs w:val="24"/>
          <w:lang w:val="en-GB"/>
        </w:rPr>
        <w:t xml:space="preserve"> (</w:t>
      </w:r>
      <w:hyperlink r:id="rId16" w:tgtFrame="_blank" w:history="1">
        <w:r w:rsidRPr="004D14C8">
          <w:rPr>
            <w:rStyle w:val="Hyperlink"/>
            <w:rFonts w:eastAsia="Times New Roman" w:cs="Arial"/>
            <w:color w:val="7030A0"/>
            <w:sz w:val="24"/>
            <w:szCs w:val="24"/>
            <w:lang w:val="en-GB"/>
          </w:rPr>
          <w:t>Embedding gender impact assessments into your organisation</w:t>
        </w:r>
      </w:hyperlink>
      <w:r w:rsidR="00062C07">
        <w:t>)</w:t>
      </w: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, </w:t>
      </w:r>
      <w:r w:rsidR="00A74A12" w:rsidRPr="004D14C8">
        <w:rPr>
          <w:rFonts w:eastAsia="Times New Roman"/>
          <w:color w:val="7030A0"/>
          <w:sz w:val="24"/>
          <w:szCs w:val="24"/>
          <w:lang w:val="en-GB"/>
        </w:rPr>
        <w:t xml:space="preserve">providing </w:t>
      </w:r>
      <w:r w:rsidRPr="004D14C8">
        <w:rPr>
          <w:rFonts w:eastAsia="Times New Roman"/>
          <w:color w:val="7030A0"/>
          <w:sz w:val="24"/>
          <w:szCs w:val="24"/>
          <w:lang w:val="en-GB"/>
        </w:rPr>
        <w:t>sector-specific examples.</w:t>
      </w:r>
      <w:r w:rsidRPr="004D14C8">
        <w:rPr>
          <w:rFonts w:eastAsia="Times New Roman"/>
          <w:color w:val="7030A0"/>
          <w:sz w:val="24"/>
          <w:szCs w:val="24"/>
        </w:rPr>
        <w:t> </w:t>
      </w:r>
    </w:p>
    <w:p w14:paraId="620303A6" w14:textId="5F46FB5D" w:rsidR="00D1090D" w:rsidRPr="004D14C8" w:rsidRDefault="004D14C8" w:rsidP="004D14C8">
      <w:pPr>
        <w:pStyle w:val="Body"/>
        <w:rPr>
          <w:color w:val="7030A0"/>
          <w:sz w:val="24"/>
          <w:szCs w:val="24"/>
        </w:rPr>
      </w:pPr>
      <w:r w:rsidRPr="004D14C8">
        <w:rPr>
          <w:color w:val="7030A0"/>
          <w:sz w:val="24"/>
          <w:szCs w:val="24"/>
          <w:lang w:val="en-GB"/>
        </w:rPr>
        <w:t xml:space="preserve">Teams responsible for </w:t>
      </w:r>
      <w:r w:rsidR="00A87347" w:rsidRPr="004D14C8">
        <w:rPr>
          <w:color w:val="7030A0"/>
          <w:sz w:val="24"/>
          <w:szCs w:val="24"/>
          <w:lang w:val="en-GB"/>
        </w:rPr>
        <w:t>legislative compliance can review health sector-specific guidance to guide GIA planning and decision-making.</w:t>
      </w:r>
      <w:r w:rsidR="00742E7E">
        <w:rPr>
          <w:color w:val="7030A0"/>
          <w:sz w:val="24"/>
          <w:szCs w:val="24"/>
        </w:rPr>
        <w:t xml:space="preserve"> </w:t>
      </w:r>
      <w:r w:rsidRPr="004D14C8">
        <w:rPr>
          <w:color w:val="7030A0"/>
          <w:sz w:val="24"/>
          <w:szCs w:val="24"/>
        </w:rPr>
        <w:t xml:space="preserve">Staff </w:t>
      </w:r>
      <w:r w:rsidR="006100EC" w:rsidRPr="004D14C8">
        <w:rPr>
          <w:color w:val="7030A0"/>
          <w:sz w:val="24"/>
          <w:szCs w:val="24"/>
          <w:lang w:val="en-GB"/>
        </w:rPr>
        <w:t>can</w:t>
      </w:r>
      <w:r w:rsidRPr="004D14C8">
        <w:rPr>
          <w:color w:val="7030A0"/>
          <w:sz w:val="24"/>
          <w:szCs w:val="24"/>
          <w:lang w:val="en-GB"/>
        </w:rPr>
        <w:t xml:space="preserve"> also</w:t>
      </w:r>
      <w:r w:rsidR="006100EC" w:rsidRPr="004D14C8">
        <w:rPr>
          <w:color w:val="7030A0"/>
          <w:sz w:val="24"/>
          <w:szCs w:val="24"/>
          <w:lang w:val="en-GB"/>
        </w:rPr>
        <w:t xml:space="preserve"> customise and share key messages in internal communications.</w:t>
      </w:r>
    </w:p>
    <w:p w14:paraId="75639A08" w14:textId="7131CB2B" w:rsidR="00A87347" w:rsidRPr="00A87347" w:rsidRDefault="00A87347" w:rsidP="00D1090D">
      <w:pPr>
        <w:pStyle w:val="Heading1"/>
      </w:pPr>
      <w:r w:rsidRPr="00D1090D">
        <w:rPr>
          <w:lang w:val="en-GB"/>
        </w:rPr>
        <w:t>Creating an enabling environment</w:t>
      </w:r>
      <w:r w:rsidRPr="00A87347">
        <w:t> </w:t>
      </w:r>
    </w:p>
    <w:p w14:paraId="0051BD64" w14:textId="106AD59B" w:rsidR="008E6856" w:rsidRPr="00A87347" w:rsidRDefault="00A87347" w:rsidP="001636CD">
      <w:pPr>
        <w:pStyle w:val="Body"/>
      </w:pPr>
      <w:r w:rsidRPr="00A87347">
        <w:rPr>
          <w:rFonts w:eastAsia="Times New Roman"/>
          <w:lang w:val="en-GB"/>
        </w:rPr>
        <w:t>Embedding GIAs into</w:t>
      </w:r>
      <w:r w:rsidR="004D14C8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everyday operations </w:t>
      </w:r>
      <w:r w:rsidR="008E6856">
        <w:rPr>
          <w:rFonts w:eastAsia="Times New Roman"/>
          <w:lang w:val="en-GB"/>
        </w:rPr>
        <w:t xml:space="preserve">helps </w:t>
      </w:r>
      <w:r w:rsidRPr="00A87347">
        <w:rPr>
          <w:rFonts w:eastAsia="Times New Roman"/>
          <w:lang w:val="en-GB"/>
        </w:rPr>
        <w:t>health organisations</w:t>
      </w:r>
      <w:r w:rsidR="008E6856">
        <w:rPr>
          <w:rFonts w:eastAsia="Times New Roman"/>
          <w:lang w:val="en-GB"/>
        </w:rPr>
        <w:t xml:space="preserve"> meet their</w:t>
      </w:r>
      <w:r w:rsidRPr="00A87347">
        <w:rPr>
          <w:rFonts w:eastAsia="Times New Roman"/>
          <w:lang w:val="en-GB"/>
        </w:rPr>
        <w:t> </w:t>
      </w:r>
      <w:hyperlink r:id="rId17" w:tgtFrame="_blank" w:history="1">
        <w:r w:rsidRPr="00A87347">
          <w:rPr>
            <w:rStyle w:val="Hyperlink"/>
            <w:rFonts w:eastAsia="Times New Roman" w:cs="Arial"/>
            <w:lang w:val="en-GB"/>
          </w:rPr>
          <w:t>Gender Equality Act</w:t>
        </w:r>
      </w:hyperlink>
      <w:r w:rsidR="008E6856">
        <w:rPr>
          <w:rFonts w:eastAsia="Times New Roman"/>
          <w:lang w:val="en-GB"/>
        </w:rPr>
        <w:t xml:space="preserve"> obligations. It also </w:t>
      </w:r>
      <w:r w:rsidR="008E6856" w:rsidRPr="008E6856">
        <w:rPr>
          <w:rFonts w:eastAsia="Times New Roman"/>
        </w:rPr>
        <w:t>support</w:t>
      </w:r>
      <w:r w:rsidR="008E6856">
        <w:rPr>
          <w:rFonts w:eastAsia="Times New Roman"/>
        </w:rPr>
        <w:t>s</w:t>
      </w:r>
      <w:r w:rsidR="008E6856" w:rsidRPr="008E6856">
        <w:rPr>
          <w:rFonts w:eastAsia="Times New Roman"/>
        </w:rPr>
        <w:t xml:space="preserve"> fair, inclusive decision-making.</w:t>
      </w:r>
    </w:p>
    <w:p w14:paraId="0F09587A" w14:textId="44940A52" w:rsidR="005B5BC6" w:rsidRDefault="00A87347" w:rsidP="001636CD">
      <w:pPr>
        <w:pStyle w:val="Body"/>
        <w:rPr>
          <w:rFonts w:eastAsia="Times New Roman"/>
          <w:lang w:val="en-GB"/>
        </w:rPr>
      </w:pPr>
      <w:r w:rsidRPr="00A87347">
        <w:rPr>
          <w:rFonts w:eastAsia="Times New Roman"/>
          <w:lang w:val="en-GB"/>
        </w:rPr>
        <w:t>In resource-limited environments,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health organisations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sh</w:t>
      </w:r>
      <w:r w:rsidR="00EC7676">
        <w:rPr>
          <w:rFonts w:eastAsia="Times New Roman"/>
          <w:lang w:val="en-GB"/>
        </w:rPr>
        <w:t>ould focus on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continuous</w:t>
      </w:r>
      <w:r w:rsidR="00EC7676">
        <w:rPr>
          <w:rFonts w:eastAsia="Times New Roman"/>
          <w:lang w:val="en-GB"/>
        </w:rPr>
        <w:t xml:space="preserve"> improvement</w:t>
      </w:r>
      <w:r w:rsidRPr="00A87347">
        <w:rPr>
          <w:rFonts w:eastAsia="Times New Roman"/>
          <w:lang w:val="en-GB"/>
        </w:rPr>
        <w:t>. </w:t>
      </w:r>
    </w:p>
    <w:p w14:paraId="7BF85B13" w14:textId="77777777" w:rsidR="005B5BC6" w:rsidRDefault="00DC0805" w:rsidP="001636CD">
      <w:pPr>
        <w:pStyle w:val="Body"/>
        <w:rPr>
          <w:rFonts w:eastAsia="Times New Roman"/>
        </w:rPr>
      </w:pPr>
      <w:r w:rsidRPr="00DC0805">
        <w:rPr>
          <w:rFonts w:eastAsia="Times New Roman"/>
        </w:rPr>
        <w:t>Start by</w:t>
      </w:r>
      <w:r w:rsidR="005B5BC6">
        <w:rPr>
          <w:rFonts w:eastAsia="Times New Roman"/>
        </w:rPr>
        <w:t>:</w:t>
      </w:r>
    </w:p>
    <w:p w14:paraId="6A09ED47" w14:textId="4A800B1D" w:rsidR="005B5BC6" w:rsidRDefault="00DC0805" w:rsidP="005B5BC6">
      <w:pPr>
        <w:pStyle w:val="Bullet1"/>
      </w:pPr>
      <w:r>
        <w:t>testing tools</w:t>
      </w:r>
    </w:p>
    <w:p w14:paraId="3ED91E16" w14:textId="77777777" w:rsidR="005B5BC6" w:rsidRDefault="00DC0805" w:rsidP="005B5BC6">
      <w:pPr>
        <w:pStyle w:val="Bullet1"/>
      </w:pPr>
      <w:r w:rsidRPr="00DC0805">
        <w:t>completing model GIAs</w:t>
      </w:r>
    </w:p>
    <w:p w14:paraId="5D1AE58C" w14:textId="77777777" w:rsidR="005B5BC6" w:rsidRDefault="00DC0805" w:rsidP="005B5BC6">
      <w:pPr>
        <w:pStyle w:val="Bullet1"/>
      </w:pPr>
      <w:r w:rsidRPr="00DC0805">
        <w:t>building systems that make gender equality part of routine decision-making.</w:t>
      </w:r>
      <w:r>
        <w:t xml:space="preserve"> </w:t>
      </w:r>
    </w:p>
    <w:p w14:paraId="20DD4119" w14:textId="17DFA0D0" w:rsidR="00A87347" w:rsidRPr="00A87347" w:rsidRDefault="00DC0805" w:rsidP="004D14C8">
      <w:pPr>
        <w:pStyle w:val="Bodyafterbullets"/>
      </w:pPr>
      <w:r w:rsidRPr="00DC0805">
        <w:t>Use early results to refine your approach and strengthen systems over time.</w:t>
      </w:r>
    </w:p>
    <w:p w14:paraId="4F4AEA91" w14:textId="77777777" w:rsidR="008248B2" w:rsidRDefault="00A87347" w:rsidP="001636CD">
      <w:pPr>
        <w:pStyle w:val="Body"/>
        <w:rPr>
          <w:rFonts w:eastAsia="Times New Roman"/>
          <w:lang w:val="en-GB"/>
        </w:rPr>
      </w:pPr>
      <w:r w:rsidRPr="00A87347">
        <w:rPr>
          <w:rFonts w:eastAsia="Times New Roman"/>
          <w:lang w:val="en-GB"/>
        </w:rPr>
        <w:t>Th</w:t>
      </w:r>
      <w:r w:rsidR="008248B2">
        <w:rPr>
          <w:rFonts w:eastAsia="Times New Roman"/>
          <w:lang w:val="en-GB"/>
        </w:rPr>
        <w:t>is guide includes:</w:t>
      </w:r>
    </w:p>
    <w:p w14:paraId="4EE5DB37" w14:textId="41CA17B8" w:rsidR="008248B2" w:rsidRPr="004D14C8" w:rsidRDefault="00A87347" w:rsidP="004D14C8">
      <w:pPr>
        <w:pStyle w:val="Bullet1"/>
      </w:pPr>
      <w:r w:rsidRPr="00A87347">
        <w:rPr>
          <w:lang w:val="en-GB"/>
        </w:rPr>
        <w:t xml:space="preserve">examples to </w:t>
      </w:r>
      <w:r w:rsidR="008248B2">
        <w:rPr>
          <w:lang w:val="en-GB"/>
        </w:rPr>
        <w:t xml:space="preserve">support </w:t>
      </w:r>
      <w:r w:rsidRPr="00A87347">
        <w:rPr>
          <w:lang w:val="en-GB"/>
        </w:rPr>
        <w:t>GIA implementation</w:t>
      </w:r>
    </w:p>
    <w:p w14:paraId="588006AE" w14:textId="00FCC092" w:rsidR="008248B2" w:rsidRPr="004D14C8" w:rsidRDefault="008248B2" w:rsidP="004D14C8">
      <w:pPr>
        <w:pStyle w:val="Bullet1"/>
      </w:pPr>
      <w:r>
        <w:rPr>
          <w:lang w:val="en-GB"/>
        </w:rPr>
        <w:t xml:space="preserve">sample </w:t>
      </w:r>
      <w:r w:rsidR="00A87347" w:rsidRPr="008248B2">
        <w:rPr>
          <w:lang w:val="en-GB"/>
        </w:rPr>
        <w:t>messaging for leaders and staff</w:t>
      </w:r>
    </w:p>
    <w:p w14:paraId="63170EE2" w14:textId="28865EA9" w:rsidR="00A87347" w:rsidRPr="00A87347" w:rsidRDefault="00A87347" w:rsidP="004D14C8">
      <w:pPr>
        <w:pStyle w:val="Bullet1"/>
      </w:pPr>
      <w:r w:rsidRPr="008248B2">
        <w:rPr>
          <w:lang w:val="en-GB"/>
        </w:rPr>
        <w:t>practical tips for embedding GIAs into existing</w:t>
      </w:r>
      <w:r w:rsidR="008248B2">
        <w:rPr>
          <w:lang w:val="en-GB"/>
        </w:rPr>
        <w:t xml:space="preserve"> processes</w:t>
      </w:r>
      <w:r w:rsidRPr="008248B2">
        <w:rPr>
          <w:lang w:val="en-GB"/>
        </w:rPr>
        <w:t>.</w:t>
      </w:r>
    </w:p>
    <w:p w14:paraId="06A2D3CA" w14:textId="56116136" w:rsidR="00A87347" w:rsidRPr="00A87347" w:rsidRDefault="00A87347" w:rsidP="004D14C8">
      <w:pPr>
        <w:pStyle w:val="Heading2"/>
      </w:pPr>
      <w:r w:rsidRPr="00A87347">
        <w:rPr>
          <w:lang w:val="en-GB"/>
        </w:rPr>
        <w:t>Secure leadership</w:t>
      </w:r>
      <w:r w:rsidR="00742E7E">
        <w:rPr>
          <w:lang w:val="en-GB"/>
        </w:rPr>
        <w:t xml:space="preserve"> </w:t>
      </w:r>
      <w:r w:rsidRPr="00A87347">
        <w:rPr>
          <w:lang w:val="en-GB"/>
        </w:rPr>
        <w:t>and workforce</w:t>
      </w:r>
      <w:r w:rsidR="00742E7E">
        <w:rPr>
          <w:lang w:val="en-GB"/>
        </w:rPr>
        <w:t xml:space="preserve"> </w:t>
      </w:r>
      <w:r w:rsidRPr="00A87347">
        <w:rPr>
          <w:lang w:val="en-GB"/>
        </w:rPr>
        <w:t>commitment</w:t>
      </w:r>
    </w:p>
    <w:p w14:paraId="41FDAEA3" w14:textId="576871A7" w:rsidR="001B0961" w:rsidRDefault="001B0961" w:rsidP="001636CD">
      <w:pPr>
        <w:pStyle w:val="Body"/>
        <w:rPr>
          <w:lang w:val="en-GB"/>
        </w:rPr>
      </w:pPr>
      <w:r w:rsidRPr="437B68DC">
        <w:rPr>
          <w:lang w:val="en-GB"/>
        </w:rPr>
        <w:t>L</w:t>
      </w:r>
      <w:r w:rsidR="00A87347" w:rsidRPr="437B68DC">
        <w:rPr>
          <w:lang w:val="en-GB"/>
        </w:rPr>
        <w:t>eaders</w:t>
      </w:r>
      <w:r w:rsidR="00742E7E">
        <w:rPr>
          <w:lang w:val="en-GB"/>
        </w:rPr>
        <w:t xml:space="preserve"> </w:t>
      </w:r>
      <w:r w:rsidR="00A87347" w:rsidRPr="437B68DC">
        <w:rPr>
          <w:lang w:val="en-GB"/>
        </w:rPr>
        <w:t>play a critical role in</w:t>
      </w:r>
      <w:r w:rsidRPr="437B68DC">
        <w:rPr>
          <w:lang w:val="en-GB"/>
        </w:rPr>
        <w:t>:</w:t>
      </w:r>
    </w:p>
    <w:p w14:paraId="106BE11F" w14:textId="0EFD4040" w:rsidR="001B0961" w:rsidRPr="004D14C8" w:rsidRDefault="00A87347" w:rsidP="001B0961">
      <w:pPr>
        <w:pStyle w:val="Bullet1"/>
      </w:pPr>
      <w:r w:rsidRPr="437B68DC">
        <w:rPr>
          <w:lang w:val="en-GB"/>
        </w:rPr>
        <w:t>championing GIAs</w:t>
      </w:r>
    </w:p>
    <w:p w14:paraId="36636115" w14:textId="70BBF2E4" w:rsidR="001B0961" w:rsidRPr="004D14C8" w:rsidRDefault="00A87347" w:rsidP="001B0961">
      <w:pPr>
        <w:pStyle w:val="Bullet1"/>
      </w:pPr>
      <w:r w:rsidRPr="00A87347">
        <w:rPr>
          <w:lang w:val="en-GB"/>
        </w:rPr>
        <w:t>allocating resources</w:t>
      </w:r>
    </w:p>
    <w:p w14:paraId="4896FFB1" w14:textId="7561FA47" w:rsidR="001E647D" w:rsidRPr="004D14C8" w:rsidRDefault="00A87347" w:rsidP="001B0961">
      <w:pPr>
        <w:pStyle w:val="Bullet1"/>
      </w:pPr>
      <w:r w:rsidRPr="00A87347">
        <w:rPr>
          <w:lang w:val="en-GB"/>
        </w:rPr>
        <w:t>influencing organisational values</w:t>
      </w:r>
    </w:p>
    <w:p w14:paraId="2FA39E23" w14:textId="263F3B7B" w:rsidR="00A87347" w:rsidRDefault="009E5C8B" w:rsidP="004D14C8">
      <w:pPr>
        <w:pStyle w:val="Bodyafterbullets"/>
      </w:pPr>
      <w:r>
        <w:rPr>
          <w:lang w:val="en-GB"/>
        </w:rPr>
        <w:t>L</w:t>
      </w:r>
      <w:r w:rsidR="00A87347" w:rsidRPr="00A87347">
        <w:rPr>
          <w:lang w:val="en-GB"/>
        </w:rPr>
        <w:t xml:space="preserve">eaders need </w:t>
      </w:r>
      <w:r w:rsidR="004B5708">
        <w:rPr>
          <w:lang w:val="en-GB"/>
        </w:rPr>
        <w:t xml:space="preserve">to provide </w:t>
      </w:r>
      <w:r w:rsidR="00A87347" w:rsidRPr="00A87347">
        <w:rPr>
          <w:lang w:val="en-GB"/>
        </w:rPr>
        <w:t>clear</w:t>
      </w:r>
      <w:r w:rsidR="000F0E53">
        <w:rPr>
          <w:lang w:val="en-GB"/>
        </w:rPr>
        <w:t xml:space="preserve">, </w:t>
      </w:r>
      <w:r w:rsidR="00A87347" w:rsidRPr="00A87347">
        <w:rPr>
          <w:lang w:val="en-GB"/>
        </w:rPr>
        <w:t xml:space="preserve">consistent messaging </w:t>
      </w:r>
      <w:r w:rsidR="00C006E7">
        <w:rPr>
          <w:lang w:val="en-GB"/>
        </w:rPr>
        <w:t>that</w:t>
      </w:r>
      <w:r w:rsidR="000F0E53">
        <w:rPr>
          <w:lang w:val="en-GB"/>
        </w:rPr>
        <w:t xml:space="preserve"> </w:t>
      </w:r>
      <w:r w:rsidR="00A87347" w:rsidRPr="00A87347">
        <w:rPr>
          <w:lang w:val="en-GB"/>
        </w:rPr>
        <w:t>GIA</w:t>
      </w:r>
      <w:r w:rsidR="000F0E53">
        <w:rPr>
          <w:lang w:val="en-GB"/>
        </w:rPr>
        <w:t xml:space="preserve">s matter </w:t>
      </w:r>
      <w:r w:rsidR="002D4223" w:rsidRPr="00A87347">
        <w:rPr>
          <w:lang w:val="en-GB"/>
        </w:rPr>
        <w:t>–</w:t>
      </w:r>
      <w:r w:rsidR="000F0E53">
        <w:rPr>
          <w:lang w:val="en-GB"/>
        </w:rPr>
        <w:t xml:space="preserve"> </w:t>
      </w:r>
      <w:r w:rsidR="00A87347" w:rsidRPr="00A87347">
        <w:rPr>
          <w:lang w:val="en-GB"/>
        </w:rPr>
        <w:t>beyond compliance.</w:t>
      </w:r>
    </w:p>
    <w:p w14:paraId="1071424F" w14:textId="222BAE7B" w:rsidR="00112089" w:rsidRDefault="004067AC" w:rsidP="001636CD">
      <w:pPr>
        <w:pStyle w:val="Body"/>
        <w:rPr>
          <w:lang w:val="en-GB"/>
        </w:rPr>
      </w:pPr>
      <w:r w:rsidRPr="004067AC">
        <w:t>In a health organi</w:t>
      </w:r>
      <w:r>
        <w:t>s</w:t>
      </w:r>
      <w:r w:rsidRPr="004067AC">
        <w:t>ation, the argument for funding GIAs becomes stronger when tied to other priorities</w:t>
      </w:r>
      <w:r w:rsidR="003C4859">
        <w:rPr>
          <w:lang w:val="en-GB"/>
        </w:rPr>
        <w:t xml:space="preserve">. </w:t>
      </w:r>
      <w:r w:rsidR="0099216C">
        <w:rPr>
          <w:lang w:val="en-GB"/>
        </w:rPr>
        <w:t>For example</w:t>
      </w:r>
      <w:r w:rsidR="00112089">
        <w:rPr>
          <w:lang w:val="en-GB"/>
        </w:rPr>
        <w:t>:</w:t>
      </w:r>
    </w:p>
    <w:p w14:paraId="7C68961E" w14:textId="7E9C7B9C" w:rsidR="00112089" w:rsidRPr="004D14C8" w:rsidRDefault="00A87347" w:rsidP="00112089">
      <w:pPr>
        <w:pStyle w:val="Bullet1"/>
      </w:pPr>
      <w:r w:rsidRPr="00A87347">
        <w:rPr>
          <w:lang w:val="en-GB"/>
        </w:rPr>
        <w:t>partnering with consumers in their care</w:t>
      </w:r>
    </w:p>
    <w:p w14:paraId="007B9F35" w14:textId="2C6AACF9" w:rsidR="00EF067D" w:rsidRDefault="00112089" w:rsidP="00EF067D">
      <w:pPr>
        <w:pStyle w:val="Bullet1"/>
      </w:pPr>
      <w:r>
        <w:rPr>
          <w:lang w:val="en-GB"/>
        </w:rPr>
        <w:t>meeting</w:t>
      </w:r>
      <w:r w:rsidR="00EF067D">
        <w:rPr>
          <w:lang w:val="en-GB"/>
        </w:rPr>
        <w:t xml:space="preserve"> </w:t>
      </w:r>
      <w:r w:rsidR="00A87347" w:rsidRPr="00A87347">
        <w:rPr>
          <w:lang w:val="en-GB"/>
        </w:rPr>
        <w:t>accreditation requirements under the </w:t>
      </w:r>
      <w:hyperlink r:id="rId18" w:tgtFrame="_blank" w:history="1">
        <w:r w:rsidR="00A87347" w:rsidRPr="00A17ED6">
          <w:rPr>
            <w:rStyle w:val="Hyperlink"/>
            <w:rFonts w:eastAsia="Times New Roman" w:cs="Arial"/>
            <w:lang w:val="en-GB"/>
          </w:rPr>
          <w:t>National Health Service Quality Standards.</w:t>
        </w:r>
        <w:r w:rsidR="00A87347" w:rsidRPr="00A17ED6">
          <w:rPr>
            <w:rStyle w:val="Hyperlink"/>
            <w:rFonts w:cs="Times New Roman"/>
            <w:lang w:val="en-GB"/>
          </w:rPr>
          <w:t> </w:t>
        </w:r>
      </w:hyperlink>
    </w:p>
    <w:p w14:paraId="32F66F92" w14:textId="2A07739F" w:rsidR="00A87347" w:rsidRPr="00A87347" w:rsidRDefault="00432710" w:rsidP="004D14C8">
      <w:pPr>
        <w:pStyle w:val="Bodyafterbullets"/>
      </w:pPr>
      <w:r>
        <w:t xml:space="preserve">It can be helpful to </w:t>
      </w:r>
      <w:r w:rsidR="155C6410" w:rsidRPr="437B68DC">
        <w:rPr>
          <w:lang w:val="en-GB"/>
        </w:rPr>
        <w:t>communicate</w:t>
      </w:r>
      <w:r w:rsidR="00A87347" w:rsidRPr="437B68DC">
        <w:rPr>
          <w:lang w:val="en-GB"/>
        </w:rPr>
        <w:t xml:space="preserve"> the benefits of GIAs </w:t>
      </w:r>
      <w:r w:rsidRPr="437B68DC">
        <w:rPr>
          <w:lang w:val="en-GB"/>
        </w:rPr>
        <w:t>such as</w:t>
      </w:r>
      <w:r w:rsidR="00A87347" w:rsidRPr="437B68DC">
        <w:rPr>
          <w:lang w:val="en-GB"/>
        </w:rPr>
        <w:t>: </w:t>
      </w:r>
      <w:r w:rsidR="00A87347">
        <w:t> </w:t>
      </w:r>
    </w:p>
    <w:p w14:paraId="3322F920" w14:textId="6C9A3374" w:rsidR="00A87347" w:rsidRPr="00A87347" w:rsidRDefault="00432710" w:rsidP="001636CD">
      <w:pPr>
        <w:pStyle w:val="Bullet1"/>
      </w:pPr>
      <w:r>
        <w:rPr>
          <w:lang w:val="en-GB"/>
        </w:rPr>
        <w:t>p</w:t>
      </w:r>
      <w:r w:rsidR="00A87347" w:rsidRPr="00A87347">
        <w:rPr>
          <w:lang w:val="en-GB"/>
        </w:rPr>
        <w:t>romoting safer care environments – </w:t>
      </w:r>
      <w:r w:rsidR="004B28E4" w:rsidRPr="004B28E4">
        <w:t xml:space="preserve">identifying and addressing systemic bias to improve </w:t>
      </w:r>
      <w:r w:rsidR="00A62A4F">
        <w:t>consumer</w:t>
      </w:r>
      <w:r w:rsidR="004B28E4" w:rsidRPr="004B28E4">
        <w:t xml:space="preserve"> safety.</w:t>
      </w:r>
    </w:p>
    <w:p w14:paraId="5FBC063B" w14:textId="5C3F9EE4" w:rsidR="00A87347" w:rsidRPr="00A87347" w:rsidRDefault="00432710" w:rsidP="001636CD">
      <w:pPr>
        <w:pStyle w:val="Bullet1"/>
      </w:pPr>
      <w:r>
        <w:rPr>
          <w:lang w:val="en-GB"/>
        </w:rPr>
        <w:t>b</w:t>
      </w:r>
      <w:r w:rsidR="004B28E4">
        <w:rPr>
          <w:lang w:val="en-GB"/>
        </w:rPr>
        <w:t xml:space="preserve">etter </w:t>
      </w:r>
      <w:r w:rsidR="00A62A4F">
        <w:rPr>
          <w:lang w:val="en-GB"/>
        </w:rPr>
        <w:t>consumer</w:t>
      </w:r>
      <w:r w:rsidR="00A87347" w:rsidRPr="00A87347">
        <w:rPr>
          <w:lang w:val="en-GB"/>
        </w:rPr>
        <w:t xml:space="preserve"> outcomes – </w:t>
      </w:r>
      <w:r w:rsidR="004B28E4" w:rsidRPr="004B28E4">
        <w:t>partnering with consumers to design inclusive, effective care.</w:t>
      </w:r>
    </w:p>
    <w:p w14:paraId="4B47FBD2" w14:textId="7B019BFA" w:rsidR="00A87347" w:rsidRDefault="00432710" w:rsidP="001636CD">
      <w:pPr>
        <w:pStyle w:val="Bullet1"/>
      </w:pPr>
      <w:r>
        <w:rPr>
          <w:lang w:val="en-GB"/>
        </w:rPr>
        <w:t>s</w:t>
      </w:r>
      <w:r w:rsidR="00FC7C29">
        <w:rPr>
          <w:lang w:val="en-GB"/>
        </w:rPr>
        <w:t>tronger c</w:t>
      </w:r>
      <w:r w:rsidR="00A87347" w:rsidRPr="00A87347">
        <w:rPr>
          <w:lang w:val="en-GB"/>
        </w:rPr>
        <w:t xml:space="preserve">ommunication – </w:t>
      </w:r>
      <w:r w:rsidR="00FC7C29" w:rsidRPr="00FC7C29">
        <w:t xml:space="preserve">helping clinicians connect with diverse </w:t>
      </w:r>
      <w:r w:rsidR="00A62A4F">
        <w:t>consumer</w:t>
      </w:r>
      <w:r w:rsidR="00FC7C29" w:rsidRPr="00FC7C29">
        <w:t>s, carers, and communities.</w:t>
      </w:r>
    </w:p>
    <w:p w14:paraId="239480D5" w14:textId="6E18F37E" w:rsidR="00A87347" w:rsidRPr="00A87347" w:rsidRDefault="00A02907" w:rsidP="004D14C8">
      <w:pPr>
        <w:pStyle w:val="Bodyafterbullets"/>
      </w:pPr>
      <w:r w:rsidRPr="00A02907">
        <w:lastRenderedPageBreak/>
        <w:t>Clearly emphasise GIA compliance expectations</w:t>
      </w:r>
      <w:r w:rsidR="007A6D86">
        <w:t>. For example, communicating that</w:t>
      </w:r>
      <w:r w:rsidR="00562AE2">
        <w:t>:</w:t>
      </w:r>
    </w:p>
    <w:p w14:paraId="131F212E" w14:textId="475D6712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t</w:t>
      </w:r>
      <w:r w:rsidR="00A87347" w:rsidRPr="00A87347">
        <w:rPr>
          <w:rFonts w:eastAsia="Times New Roman"/>
          <w:lang w:val="en-GB"/>
        </w:rPr>
        <w:t>he </w:t>
      </w:r>
      <w:hyperlink r:id="rId19" w:tgtFrame="_blank" w:history="1">
        <w:r w:rsidR="00A87347" w:rsidRPr="00A87347">
          <w:rPr>
            <w:rStyle w:val="Hyperlink"/>
            <w:rFonts w:eastAsia="Times New Roman" w:cs="Arial"/>
            <w:lang w:val="en-GB"/>
          </w:rPr>
          <w:t>Gender Equality Act 2020</w:t>
        </w:r>
      </w:hyperlink>
      <w:r w:rsidR="00A87347" w:rsidRPr="00A87347">
        <w:rPr>
          <w:rFonts w:eastAsia="Times New Roman"/>
          <w:lang w:val="en-GB"/>
        </w:rPr>
        <w:t> </w:t>
      </w:r>
      <w:r w:rsidR="00F33156">
        <w:rPr>
          <w:rFonts w:eastAsia="Times New Roman"/>
          <w:lang w:val="en-GB"/>
        </w:rPr>
        <w:t>requires</w:t>
      </w:r>
      <w:r w:rsidR="00A87347" w:rsidRPr="00A87347">
        <w:rPr>
          <w:rFonts w:eastAsia="Times New Roman"/>
          <w:lang w:val="en-GB"/>
        </w:rPr>
        <w:t xml:space="preserve"> all public health entities in Victoria </w:t>
      </w:r>
      <w:r w:rsidR="007949AC">
        <w:rPr>
          <w:rFonts w:eastAsia="Times New Roman"/>
          <w:lang w:val="en-GB"/>
        </w:rPr>
        <w:t xml:space="preserve">to </w:t>
      </w:r>
      <w:r w:rsidR="00A87347" w:rsidRPr="00A87347">
        <w:rPr>
          <w:rFonts w:eastAsia="Times New Roman"/>
          <w:lang w:val="en-GB"/>
        </w:rPr>
        <w:t>complete GIAs</w:t>
      </w:r>
    </w:p>
    <w:p w14:paraId="119E2D88" w14:textId="0A06FF68" w:rsidR="00412FF7" w:rsidRPr="00A87347" w:rsidRDefault="00A87347" w:rsidP="00B41C02">
      <w:pPr>
        <w:pStyle w:val="Bullet1"/>
      </w:pPr>
      <w:r w:rsidRPr="00412FF7">
        <w:rPr>
          <w:rFonts w:eastAsia="Times New Roman"/>
          <w:lang w:val="en-GB"/>
        </w:rPr>
        <w:t>GIA</w:t>
      </w:r>
      <w:r w:rsidR="00F33156" w:rsidRPr="00412FF7">
        <w:rPr>
          <w:rFonts w:eastAsia="Times New Roman"/>
          <w:lang w:val="en-GB"/>
        </w:rPr>
        <w:t>s are a</w:t>
      </w:r>
      <w:r w:rsidRPr="00412FF7">
        <w:rPr>
          <w:rFonts w:eastAsia="Times New Roman"/>
          <w:lang w:val="en-GB"/>
        </w:rPr>
        <w:t> </w:t>
      </w:r>
      <w:r w:rsidR="002F1DAD">
        <w:rPr>
          <w:rFonts w:eastAsia="Times New Roman"/>
          <w:lang w:val="en-GB"/>
        </w:rPr>
        <w:t>4</w:t>
      </w:r>
      <w:r w:rsidRPr="00412FF7">
        <w:rPr>
          <w:rFonts w:eastAsia="Times New Roman"/>
          <w:lang w:val="en-GB"/>
        </w:rPr>
        <w:t>-step risk</w:t>
      </w:r>
      <w:r w:rsidR="00412FF7" w:rsidRPr="00412FF7">
        <w:rPr>
          <w:rFonts w:eastAsia="Times New Roman"/>
          <w:lang w:val="en-GB"/>
        </w:rPr>
        <w:t xml:space="preserve"> </w:t>
      </w:r>
      <w:r w:rsidRPr="00412FF7">
        <w:rPr>
          <w:rFonts w:eastAsia="Times New Roman"/>
          <w:lang w:val="en-GB"/>
        </w:rPr>
        <w:t>tool that</w:t>
      </w:r>
      <w:r w:rsidR="00412FF7" w:rsidRPr="00412FF7">
        <w:rPr>
          <w:rFonts w:eastAsia="Times New Roman"/>
          <w:lang w:val="en-GB"/>
        </w:rPr>
        <w:t xml:space="preserve"> helps identify and </w:t>
      </w:r>
      <w:r w:rsidRPr="00412FF7">
        <w:rPr>
          <w:rFonts w:eastAsia="Times New Roman"/>
          <w:lang w:val="en-GB"/>
        </w:rPr>
        <w:t>reduce the risk of gendered harm</w:t>
      </w:r>
    </w:p>
    <w:p w14:paraId="79F7486E" w14:textId="5851AD76" w:rsidR="00A87347" w:rsidRPr="00A87347" w:rsidRDefault="00A87347" w:rsidP="00B41C02">
      <w:pPr>
        <w:pStyle w:val="Bullet1"/>
      </w:pPr>
      <w:r w:rsidRPr="00412FF7">
        <w:rPr>
          <w:rFonts w:eastAsia="Times New Roman"/>
          <w:lang w:val="en-GB"/>
        </w:rPr>
        <w:t>GIAs</w:t>
      </w:r>
      <w:r w:rsidR="009B0E48">
        <w:rPr>
          <w:rFonts w:eastAsia="Times New Roman"/>
          <w:lang w:val="en-GB"/>
        </w:rPr>
        <w:t xml:space="preserve"> are required</w:t>
      </w:r>
      <w:r w:rsidRPr="00412FF7">
        <w:rPr>
          <w:rFonts w:eastAsia="Times New Roman"/>
          <w:lang w:val="en-GB"/>
        </w:rPr>
        <w:t xml:space="preserve"> on new policies, programs and services that have a </w:t>
      </w:r>
      <w:hyperlink r:id="rId20" w:history="1">
        <w:r w:rsidRPr="00BC5039">
          <w:rPr>
            <w:rStyle w:val="Hyperlink"/>
            <w:rFonts w:eastAsia="Times New Roman" w:cs="Times New Roman"/>
            <w:lang w:val="en-GB"/>
          </w:rPr>
          <w:t>direct and significant</w:t>
        </w:r>
      </w:hyperlink>
      <w:r w:rsidRPr="00412FF7">
        <w:rPr>
          <w:rFonts w:eastAsia="Times New Roman"/>
          <w:lang w:val="en-GB"/>
        </w:rPr>
        <w:t xml:space="preserve"> impact on consumer communities (as well as those under review)</w:t>
      </w:r>
    </w:p>
    <w:p w14:paraId="1EA2A42A" w14:textId="1496C0AC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h</w:t>
      </w:r>
      <w:r w:rsidR="002B6D2B">
        <w:rPr>
          <w:rFonts w:eastAsia="Times New Roman"/>
          <w:lang w:val="en-GB"/>
        </w:rPr>
        <w:t>ealth organisations must</w:t>
      </w:r>
      <w:r w:rsidR="00A87347" w:rsidRPr="00A87347">
        <w:rPr>
          <w:rFonts w:eastAsia="Times New Roman"/>
          <w:lang w:val="en-GB"/>
        </w:rPr>
        <w:t> report </w:t>
      </w:r>
      <w:r w:rsidR="00D10549">
        <w:rPr>
          <w:rFonts w:eastAsia="Times New Roman"/>
          <w:lang w:val="en-GB"/>
        </w:rPr>
        <w:t xml:space="preserve">to the Commission </w:t>
      </w:r>
      <w:r w:rsidR="00A87347" w:rsidRPr="00A87347">
        <w:rPr>
          <w:rFonts w:eastAsia="Times New Roman"/>
          <w:lang w:val="en-GB"/>
        </w:rPr>
        <w:t xml:space="preserve">every </w:t>
      </w:r>
      <w:r w:rsidR="002F1DAD">
        <w:rPr>
          <w:rFonts w:eastAsia="Times New Roman"/>
          <w:lang w:val="en-GB"/>
        </w:rPr>
        <w:t>2</w:t>
      </w:r>
      <w:r w:rsidR="00A87347" w:rsidRPr="00A87347">
        <w:rPr>
          <w:rFonts w:eastAsia="Times New Roman"/>
          <w:lang w:val="en-GB"/>
        </w:rPr>
        <w:t xml:space="preserve"> years on the GIAs they complete</w:t>
      </w:r>
      <w:r w:rsidR="006C79D8">
        <w:rPr>
          <w:rFonts w:eastAsia="Times New Roman"/>
          <w:lang w:val="en-GB"/>
        </w:rPr>
        <w:t xml:space="preserve"> and actions taken</w:t>
      </w:r>
    </w:p>
    <w:p w14:paraId="6080B101" w14:textId="4B1C3AFE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t</w:t>
      </w:r>
      <w:r w:rsidR="00A87347" w:rsidRPr="00A87347">
        <w:rPr>
          <w:rFonts w:eastAsia="Times New Roman"/>
          <w:lang w:val="en-GB"/>
        </w:rPr>
        <w:t>hese reports are public (on the </w:t>
      </w:r>
      <w:hyperlink r:id="rId21" w:tgtFrame="_blank" w:history="1">
        <w:r w:rsidR="00A87347" w:rsidRPr="00A87347">
          <w:rPr>
            <w:rStyle w:val="Hyperlink"/>
            <w:rFonts w:eastAsia="Times New Roman" w:cs="Arial"/>
            <w:lang w:val="en-GB"/>
          </w:rPr>
          <w:t>Commission’s website</w:t>
        </w:r>
      </w:hyperlink>
      <w:r w:rsidR="00A87347" w:rsidRPr="00A87347">
        <w:rPr>
          <w:rFonts w:eastAsia="Times New Roman"/>
          <w:lang w:val="en-GB"/>
        </w:rPr>
        <w:t xml:space="preserve">) and must also be published on </w:t>
      </w:r>
      <w:r w:rsidR="00F84CFA">
        <w:rPr>
          <w:rFonts w:eastAsia="Times New Roman"/>
          <w:lang w:val="en-GB"/>
        </w:rPr>
        <w:t xml:space="preserve">each organisation’s </w:t>
      </w:r>
      <w:r w:rsidR="00A87347" w:rsidRPr="00A87347">
        <w:rPr>
          <w:rFonts w:eastAsia="Times New Roman"/>
          <w:lang w:val="en-GB"/>
        </w:rPr>
        <w:t>website. </w:t>
      </w:r>
      <w:r w:rsidR="00A87347" w:rsidRPr="00A87347">
        <w:rPr>
          <w:rFonts w:eastAsia="Times New Roman"/>
        </w:rPr>
        <w:t> </w:t>
      </w:r>
    </w:p>
    <w:p w14:paraId="441353B9" w14:textId="0A0032AF" w:rsidR="00A87347" w:rsidRPr="00A87347" w:rsidRDefault="00A87347" w:rsidP="004D14C8">
      <w:pPr>
        <w:pStyle w:val="Heading2"/>
      </w:pPr>
      <w:r w:rsidRPr="00A87347">
        <w:rPr>
          <w:lang w:val="en-GB"/>
        </w:rPr>
        <w:t>Embed GIAs into existing processes</w:t>
      </w:r>
    </w:p>
    <w:p w14:paraId="347FAA50" w14:textId="414BE78B" w:rsidR="00A87347" w:rsidRPr="00A87347" w:rsidRDefault="00A87347" w:rsidP="001636CD">
      <w:pPr>
        <w:pStyle w:val="Body"/>
        <w:rPr>
          <w:b/>
          <w:bCs/>
        </w:rPr>
      </w:pPr>
      <w:r w:rsidRPr="00A87347">
        <w:rPr>
          <w:lang w:val="en-GB"/>
        </w:rPr>
        <w:t xml:space="preserve">Integrating GIAs into existing </w:t>
      </w:r>
      <w:r w:rsidR="00FB6A82" w:rsidRPr="00FB6A82">
        <w:t>workflows makes them sustainable and reduces duplication.</w:t>
      </w:r>
      <w:r w:rsidR="00FB6A82">
        <w:t xml:space="preserve"> </w:t>
      </w:r>
      <w:r w:rsidR="00C179D0">
        <w:rPr>
          <w:lang w:val="en-GB"/>
        </w:rPr>
        <w:t xml:space="preserve">Look at </w:t>
      </w:r>
      <w:r w:rsidRPr="00A87347">
        <w:rPr>
          <w:lang w:val="en-GB"/>
        </w:rPr>
        <w:t>the lifecycle of your policies, programs, and services </w:t>
      </w:r>
      <w:r w:rsidR="00E368CC">
        <w:rPr>
          <w:lang w:val="en-GB"/>
        </w:rPr>
        <w:t xml:space="preserve">to </w:t>
      </w:r>
      <w:r w:rsidRPr="00A87347">
        <w:rPr>
          <w:lang w:val="en-GB"/>
        </w:rPr>
        <w:t>identify </w:t>
      </w:r>
      <w:r w:rsidR="006B148F">
        <w:rPr>
          <w:lang w:val="en-GB"/>
        </w:rPr>
        <w:t xml:space="preserve">where </w:t>
      </w:r>
      <w:r w:rsidRPr="00A87347">
        <w:rPr>
          <w:lang w:val="en-GB"/>
        </w:rPr>
        <w:t>GIAs</w:t>
      </w:r>
      <w:r w:rsidR="00E368CC">
        <w:rPr>
          <w:lang w:val="en-GB"/>
        </w:rPr>
        <w:t xml:space="preserve"> can be added</w:t>
      </w:r>
      <w:r w:rsidRPr="00A87347">
        <w:rPr>
          <w:lang w:val="en-GB"/>
        </w:rPr>
        <w:t>. </w:t>
      </w:r>
      <w:r w:rsidRPr="00A87347">
        <w:rPr>
          <w:b/>
          <w:bCs/>
        </w:rPr>
        <w:t> </w:t>
      </w:r>
    </w:p>
    <w:p w14:paraId="6BED2C95" w14:textId="3EC2ABEC" w:rsidR="0004544D" w:rsidRDefault="00A87347" w:rsidP="001636CD">
      <w:pPr>
        <w:pStyle w:val="Body"/>
        <w:rPr>
          <w:lang w:val="en-GB"/>
        </w:rPr>
      </w:pPr>
      <w:r w:rsidRPr="00A87347">
        <w:rPr>
          <w:lang w:val="en-GB"/>
        </w:rPr>
        <w:t>GIA ‘triggers’ should be early in the policy or program</w:t>
      </w:r>
      <w:r w:rsidR="00D4104E">
        <w:rPr>
          <w:lang w:val="en-GB"/>
        </w:rPr>
        <w:t xml:space="preserve"> development.</w:t>
      </w:r>
      <w:r w:rsidRPr="00A87347">
        <w:rPr>
          <w:lang w:val="en-GB"/>
        </w:rPr>
        <w:t> </w:t>
      </w:r>
      <w:r w:rsidR="001C4171">
        <w:rPr>
          <w:lang w:val="en-GB"/>
        </w:rPr>
        <w:t xml:space="preserve"> </w:t>
      </w:r>
    </w:p>
    <w:p w14:paraId="304FDA09" w14:textId="77777777" w:rsidR="0004544D" w:rsidRDefault="0004544D" w:rsidP="001636CD">
      <w:pPr>
        <w:pStyle w:val="Body"/>
      </w:pPr>
      <w:r w:rsidRPr="004D14C8">
        <w:t>Mapping how GIAs fit into current work helps your team see</w:t>
      </w:r>
      <w:r>
        <w:t>:</w:t>
      </w:r>
    </w:p>
    <w:p w14:paraId="2D6D3B7B" w14:textId="77777777" w:rsidR="0004544D" w:rsidRPr="004D14C8" w:rsidRDefault="0004544D" w:rsidP="0004544D">
      <w:pPr>
        <w:pStyle w:val="Bullet1"/>
        <w:rPr>
          <w:b/>
          <w:bCs/>
        </w:rPr>
      </w:pPr>
      <w:r w:rsidRPr="004D14C8">
        <w:t>what to do now</w:t>
      </w:r>
    </w:p>
    <w:p w14:paraId="0089038B" w14:textId="77777777" w:rsidR="0004544D" w:rsidRPr="004D14C8" w:rsidRDefault="0004544D" w:rsidP="0004544D">
      <w:pPr>
        <w:pStyle w:val="Bullet1"/>
        <w:rPr>
          <w:b/>
          <w:bCs/>
        </w:rPr>
      </w:pPr>
      <w:r w:rsidRPr="004D14C8">
        <w:t>what to plan for later</w:t>
      </w:r>
    </w:p>
    <w:p w14:paraId="66B25083" w14:textId="25B2BDD1" w:rsidR="0004544D" w:rsidRPr="004D14C8" w:rsidRDefault="0004544D" w:rsidP="0004544D">
      <w:pPr>
        <w:pStyle w:val="Bullet1"/>
        <w:rPr>
          <w:b/>
          <w:bCs/>
        </w:rPr>
      </w:pPr>
      <w:r w:rsidRPr="004D14C8">
        <w:t>when to talk with leaders or other teams</w:t>
      </w:r>
    </w:p>
    <w:p w14:paraId="7CB568DC" w14:textId="1C86492F" w:rsidR="00F04FC9" w:rsidRPr="00A87347" w:rsidRDefault="0004544D" w:rsidP="004D14C8">
      <w:pPr>
        <w:pStyle w:val="Bodyafterbullets"/>
        <w:rPr>
          <w:b/>
          <w:bCs/>
        </w:rPr>
      </w:pPr>
      <w:r w:rsidRPr="004D14C8">
        <w:t>Over time, this makes GIAs part of normal work and cuts down on extra admin tasks.</w:t>
      </w:r>
    </w:p>
    <w:p w14:paraId="6E9DFCF9" w14:textId="63A0E058" w:rsidR="007E2E4B" w:rsidRDefault="00A87347" w:rsidP="004D14C8">
      <w:pPr>
        <w:pStyle w:val="Body"/>
      </w:pPr>
      <w:r w:rsidRPr="00A87347">
        <w:t>For </w:t>
      </w:r>
      <w:r w:rsidRPr="002F1DAD">
        <w:rPr>
          <w:b/>
          <w:bCs/>
        </w:rPr>
        <w:t>policies</w:t>
      </w:r>
      <w:r w:rsidR="00076EE7">
        <w:t>, you can</w:t>
      </w:r>
      <w:r w:rsidRPr="00A87347">
        <w:t xml:space="preserve">: </w:t>
      </w:r>
    </w:p>
    <w:p w14:paraId="5825E429" w14:textId="6335E5D8" w:rsidR="00FA1DEC" w:rsidRDefault="007E2E4B" w:rsidP="00E269DA">
      <w:pPr>
        <w:pStyle w:val="Bullet1"/>
      </w:pPr>
      <w:r>
        <w:t>Use</w:t>
      </w:r>
      <w:r w:rsidR="00A87347">
        <w:t xml:space="preserve"> your policy management system (e.g., PROMPT) to </w:t>
      </w:r>
      <w:r w:rsidR="009A095B">
        <w:t>flag</w:t>
      </w:r>
      <w:r w:rsidR="00A87347">
        <w:t> where </w:t>
      </w:r>
      <w:r w:rsidR="009A095B">
        <w:t>policies may require a</w:t>
      </w:r>
      <w:r w:rsidR="002E38CB">
        <w:t xml:space="preserve"> </w:t>
      </w:r>
      <w:r w:rsidR="00A87347">
        <w:t>GIA</w:t>
      </w:r>
      <w:r w:rsidR="00FA1DEC">
        <w:t>.</w:t>
      </w:r>
    </w:p>
    <w:p w14:paraId="7A8A0D8A" w14:textId="2645CC80" w:rsidR="002E38CB" w:rsidRPr="00A87347" w:rsidRDefault="00FA1DEC" w:rsidP="00E269DA">
      <w:pPr>
        <w:pStyle w:val="Bullet1"/>
      </w:pPr>
      <w:r>
        <w:t>Add GIA requirements to templates and policy review committee agendas.</w:t>
      </w:r>
    </w:p>
    <w:p w14:paraId="3A52F01E" w14:textId="7AD0EB1D" w:rsidR="00FA1DEC" w:rsidRDefault="00A87347" w:rsidP="004D14C8">
      <w:pPr>
        <w:pStyle w:val="Bodyafterbullets"/>
      </w:pPr>
      <w:r w:rsidRPr="00A87347">
        <w:t xml:space="preserve">For </w:t>
      </w:r>
      <w:r w:rsidRPr="002F1DAD">
        <w:rPr>
          <w:b/>
          <w:bCs/>
        </w:rPr>
        <w:t>programs and services</w:t>
      </w:r>
      <w:r w:rsidR="00076EE7">
        <w:t>, you can</w:t>
      </w:r>
      <w:r w:rsidRPr="00A87347">
        <w:t xml:space="preserve">: </w:t>
      </w:r>
    </w:p>
    <w:p w14:paraId="65758DD2" w14:textId="65700751" w:rsidR="008E1305" w:rsidRDefault="008E1305" w:rsidP="00FA1DEC">
      <w:pPr>
        <w:pStyle w:val="Bullet1"/>
      </w:pPr>
      <w:r>
        <w:t>Include questions</w:t>
      </w:r>
      <w:r w:rsidR="00084129">
        <w:t xml:space="preserve"> in</w:t>
      </w:r>
      <w:r>
        <w:t xml:space="preserve"> </w:t>
      </w:r>
      <w:r w:rsidR="00084129" w:rsidRPr="00A87347">
        <w:t>business case templates</w:t>
      </w:r>
      <w:r w:rsidR="00084129">
        <w:t xml:space="preserve"> </w:t>
      </w:r>
      <w:r>
        <w:t>like</w:t>
      </w:r>
      <w:r w:rsidR="00A87347" w:rsidRPr="00A87347">
        <w:t> </w:t>
      </w:r>
      <w:r w:rsidR="006133C9">
        <w:t>‘</w:t>
      </w:r>
      <w:r w:rsidR="00A87347" w:rsidRPr="00A87347">
        <w:t>Does this require a GIA?</w:t>
      </w:r>
      <w:r w:rsidR="006133C9">
        <w:t>’</w:t>
      </w:r>
      <w:r w:rsidR="00A87347" w:rsidRPr="00A87347">
        <w:t xml:space="preserve"> and </w:t>
      </w:r>
      <w:r w:rsidR="006133C9">
        <w:t>‘</w:t>
      </w:r>
      <w:r w:rsidR="00A87347" w:rsidRPr="00A87347">
        <w:t>How has gender been consider</w:t>
      </w:r>
      <w:r w:rsidR="00084129">
        <w:t>ed</w:t>
      </w:r>
      <w:r w:rsidR="00A87347" w:rsidRPr="00A87347">
        <w:t xml:space="preserve"> in the design of this program o</w:t>
      </w:r>
      <w:r w:rsidR="00084129">
        <w:t>r</w:t>
      </w:r>
      <w:r w:rsidR="00A87347" w:rsidRPr="00A87347">
        <w:t xml:space="preserve"> service?</w:t>
      </w:r>
      <w:r w:rsidR="006133C9">
        <w:t>’</w:t>
      </w:r>
    </w:p>
    <w:p w14:paraId="58055B28" w14:textId="17C9D964" w:rsidR="00A87347" w:rsidRPr="00A87347" w:rsidRDefault="00172C93" w:rsidP="00FA1DEC">
      <w:pPr>
        <w:pStyle w:val="Bullet1"/>
      </w:pPr>
      <w:r>
        <w:t xml:space="preserve">Add </w:t>
      </w:r>
      <w:r w:rsidR="00A87347" w:rsidRPr="00A87347">
        <w:t xml:space="preserve">questions </w:t>
      </w:r>
      <w:r w:rsidR="00084129" w:rsidRPr="00A87347">
        <w:t>into approval</w:t>
      </w:r>
      <w:r w:rsidR="00084129">
        <w:t xml:space="preserve"> and reporting</w:t>
      </w:r>
      <w:r w:rsidR="00084129" w:rsidRPr="00A87347">
        <w:t xml:space="preserve"> processes</w:t>
      </w:r>
      <w:r w:rsidR="00084129">
        <w:t xml:space="preserve"> </w:t>
      </w:r>
      <w:r>
        <w:t>like</w:t>
      </w:r>
      <w:r w:rsidR="00A87347" w:rsidRPr="00A87347">
        <w:t xml:space="preserve"> </w:t>
      </w:r>
      <w:r w:rsidR="006133C9">
        <w:t>‘</w:t>
      </w:r>
      <w:r w:rsidR="00A87347" w:rsidRPr="00A87347">
        <w:t>Was a GIA completed?</w:t>
      </w:r>
      <w:r w:rsidR="006133C9">
        <w:t>’</w:t>
      </w:r>
      <w:r w:rsidR="00A87347" w:rsidRPr="00A87347">
        <w:t>  </w:t>
      </w:r>
    </w:p>
    <w:p w14:paraId="6086DF80" w14:textId="35A5864E" w:rsidR="00A87347" w:rsidRPr="00A87347" w:rsidRDefault="00BA6C45" w:rsidP="004D14C8">
      <w:pPr>
        <w:pStyle w:val="Heading2"/>
      </w:pPr>
      <w:r>
        <w:rPr>
          <w:lang w:val="en-GB"/>
        </w:rPr>
        <w:t>P</w:t>
      </w:r>
      <w:r w:rsidR="00A87347" w:rsidRPr="00A87347">
        <w:rPr>
          <w:lang w:val="en-GB"/>
        </w:rPr>
        <w:t>rioritisation and decision-making</w:t>
      </w:r>
      <w:r w:rsidR="00A87347" w:rsidRPr="00A87347">
        <w:t> </w:t>
      </w:r>
    </w:p>
    <w:p w14:paraId="51B3A182" w14:textId="2A1E21EC" w:rsidR="00FB3C09" w:rsidRPr="00A87347" w:rsidRDefault="00FB3C09" w:rsidP="001636CD">
      <w:pPr>
        <w:pStyle w:val="Body"/>
      </w:pPr>
      <w:r>
        <w:rPr>
          <w:lang w:val="en-GB"/>
        </w:rPr>
        <w:t>H</w:t>
      </w:r>
      <w:r w:rsidR="00A87347" w:rsidRPr="00A87347">
        <w:rPr>
          <w:lang w:val="en-GB"/>
        </w:rPr>
        <w:t>ealth</w:t>
      </w:r>
      <w:r>
        <w:rPr>
          <w:lang w:val="en-GB"/>
        </w:rPr>
        <w:t xml:space="preserve"> services often have</w:t>
      </w:r>
      <w:r w:rsidR="00A87347" w:rsidRPr="00A87347">
        <w:rPr>
          <w:lang w:val="en-GB"/>
        </w:rPr>
        <w:t xml:space="preserve"> hundreds of new or reviewed policies, programs and services </w:t>
      </w:r>
      <w:r>
        <w:rPr>
          <w:lang w:val="en-GB"/>
        </w:rPr>
        <w:t>in each</w:t>
      </w:r>
      <w:r w:rsidR="00A87347" w:rsidRPr="00A87347">
        <w:rPr>
          <w:lang w:val="en-GB"/>
        </w:rPr>
        <w:t xml:space="preserve"> GIA reporting period. Many of these have a direct and significant impact on the community and </w:t>
      </w:r>
      <w:r>
        <w:rPr>
          <w:lang w:val="en-GB"/>
        </w:rPr>
        <w:t>need</w:t>
      </w:r>
      <w:r w:rsidR="00A87347" w:rsidRPr="00A87347">
        <w:rPr>
          <w:lang w:val="en-GB"/>
        </w:rPr>
        <w:t xml:space="preserve"> GIA</w:t>
      </w:r>
      <w:r>
        <w:rPr>
          <w:lang w:val="en-GB"/>
        </w:rPr>
        <w:t>.</w:t>
      </w:r>
    </w:p>
    <w:p w14:paraId="6AB71C1A" w14:textId="522A5514" w:rsidR="00DF4C95" w:rsidRDefault="00A87347" w:rsidP="001636CD">
      <w:pPr>
        <w:pStyle w:val="Body"/>
        <w:rPr>
          <w:lang w:val="en-GB"/>
        </w:rPr>
      </w:pPr>
      <w:r w:rsidRPr="00A87347">
        <w:rPr>
          <w:lang w:val="en-GB"/>
        </w:rPr>
        <w:t>To help</w:t>
      </w:r>
      <w:r w:rsidR="00FB3C09">
        <w:rPr>
          <w:lang w:val="en-GB"/>
        </w:rPr>
        <w:t xml:space="preserve"> manage this</w:t>
      </w:r>
      <w:r w:rsidR="00E779B4">
        <w:rPr>
          <w:lang w:val="en-GB"/>
        </w:rPr>
        <w:t>, create a simple plan.</w:t>
      </w:r>
      <w:r w:rsidRPr="00A87347">
        <w:rPr>
          <w:lang w:val="en-GB"/>
        </w:rPr>
        <w:t xml:space="preserve"> </w:t>
      </w:r>
      <w:r w:rsidR="00E779B4">
        <w:rPr>
          <w:lang w:val="en-GB"/>
        </w:rPr>
        <w:t>Focus on the most important GIAs</w:t>
      </w:r>
      <w:r w:rsidR="005133D3">
        <w:rPr>
          <w:lang w:val="en-GB"/>
        </w:rPr>
        <w:t>,</w:t>
      </w:r>
      <w:r w:rsidR="00E779B4">
        <w:rPr>
          <w:lang w:val="en-GB"/>
        </w:rPr>
        <w:t xml:space="preserve"> but keep working on the smaller ones too</w:t>
      </w:r>
      <w:r w:rsidR="00DF4C95">
        <w:rPr>
          <w:lang w:val="en-GB"/>
        </w:rPr>
        <w:t>.</w:t>
      </w:r>
    </w:p>
    <w:p w14:paraId="7890EAF1" w14:textId="7A879E26" w:rsidR="00A87347" w:rsidRPr="00A87347" w:rsidRDefault="00DF4C95" w:rsidP="001636CD">
      <w:pPr>
        <w:pStyle w:val="Body"/>
      </w:pPr>
      <w:r>
        <w:rPr>
          <w:lang w:val="en-GB"/>
        </w:rPr>
        <w:t>You can</w:t>
      </w:r>
      <w:r w:rsidR="006648B2">
        <w:t>:</w:t>
      </w:r>
    </w:p>
    <w:p w14:paraId="6A92132A" w14:textId="7575F577" w:rsidR="00A87347" w:rsidRPr="00A87347" w:rsidRDefault="00A2708A" w:rsidP="001636CD">
      <w:pPr>
        <w:pStyle w:val="Bullet1"/>
      </w:pPr>
      <w:r>
        <w:rPr>
          <w:lang w:val="en-GB"/>
        </w:rPr>
        <w:t>s</w:t>
      </w:r>
      <w:r w:rsidR="00DF4C95">
        <w:rPr>
          <w:lang w:val="en-GB"/>
        </w:rPr>
        <w:t>tart with</w:t>
      </w:r>
      <w:r w:rsidR="00DF4C95" w:rsidRPr="00A87347">
        <w:rPr>
          <w:lang w:val="en-GB"/>
        </w:rPr>
        <w:t> </w:t>
      </w:r>
      <w:r w:rsidR="00A87347" w:rsidRPr="00A87347">
        <w:rPr>
          <w:lang w:val="en-GB"/>
        </w:rPr>
        <w:t>high-impact strategies</w:t>
      </w:r>
      <w:r w:rsidR="003A04FF">
        <w:rPr>
          <w:lang w:val="en-GB"/>
        </w:rPr>
        <w:t>.</w:t>
      </w:r>
      <w:r>
        <w:rPr>
          <w:lang w:val="en-GB"/>
        </w:rPr>
        <w:t xml:space="preserve"> </w:t>
      </w:r>
      <w:r w:rsidR="003A04FF">
        <w:rPr>
          <w:lang w:val="en-GB"/>
        </w:rPr>
        <w:t>F</w:t>
      </w:r>
      <w:r w:rsidR="00DF4C95">
        <w:rPr>
          <w:lang w:val="en-GB"/>
        </w:rPr>
        <w:t>ocus</w:t>
      </w:r>
      <w:r w:rsidR="00DF4C95" w:rsidRPr="00A87347">
        <w:rPr>
          <w:lang w:val="en-GB"/>
        </w:rPr>
        <w:t> </w:t>
      </w:r>
      <w:r w:rsidR="00A87347" w:rsidRPr="00A87347">
        <w:rPr>
          <w:lang w:val="en-GB"/>
        </w:rPr>
        <w:t xml:space="preserve">on major strategies that prioritise gender considerations and </w:t>
      </w:r>
      <w:r w:rsidR="000C2F3C">
        <w:rPr>
          <w:lang w:val="en-GB"/>
        </w:rPr>
        <w:t>shape</w:t>
      </w:r>
      <w:r w:rsidR="006648B2">
        <w:rPr>
          <w:lang w:val="en-GB"/>
        </w:rPr>
        <w:t xml:space="preserve"> the</w:t>
      </w:r>
      <w:r w:rsidR="00A87347" w:rsidRPr="00A87347">
        <w:rPr>
          <w:lang w:val="en-GB"/>
        </w:rPr>
        <w:t xml:space="preserve"> strategic directions of the organisation.</w:t>
      </w:r>
      <w:r w:rsidR="00A87347" w:rsidRPr="00A87347">
        <w:t> </w:t>
      </w:r>
    </w:p>
    <w:p w14:paraId="00F61697" w14:textId="7A68643F" w:rsidR="00A87347" w:rsidRPr="00A87347" w:rsidRDefault="00A2708A" w:rsidP="001636CD">
      <w:pPr>
        <w:pStyle w:val="Bullet1"/>
      </w:pPr>
      <w:r>
        <w:rPr>
          <w:lang w:val="en-GB"/>
        </w:rPr>
        <w:t>l</w:t>
      </w:r>
      <w:r w:rsidR="006648B2">
        <w:rPr>
          <w:lang w:val="en-GB"/>
        </w:rPr>
        <w:t xml:space="preserve">ook at </w:t>
      </w:r>
      <w:r w:rsidR="00A87347" w:rsidRPr="00A87347">
        <w:rPr>
          <w:lang w:val="en-GB"/>
        </w:rPr>
        <w:t>consumer engagement</w:t>
      </w:r>
      <w:r w:rsidR="003A04FF">
        <w:rPr>
          <w:lang w:val="en-GB"/>
        </w:rPr>
        <w:t>.</w:t>
      </w:r>
      <w:r>
        <w:rPr>
          <w:lang w:val="en-GB"/>
        </w:rPr>
        <w:t xml:space="preserve"> </w:t>
      </w:r>
      <w:r w:rsidR="003A04FF">
        <w:rPr>
          <w:lang w:val="en-GB"/>
        </w:rPr>
        <w:t>F</w:t>
      </w:r>
      <w:r w:rsidR="00A87347" w:rsidRPr="00A87347">
        <w:rPr>
          <w:lang w:val="en-GB"/>
        </w:rPr>
        <w:t xml:space="preserve">ocus on policies that guide the </w:t>
      </w:r>
      <w:r w:rsidR="005133D3">
        <w:rPr>
          <w:lang w:val="en-GB"/>
        </w:rPr>
        <w:t>inclusion</w:t>
      </w:r>
      <w:r w:rsidR="005133D3" w:rsidRPr="00A87347">
        <w:rPr>
          <w:lang w:val="en-GB"/>
        </w:rPr>
        <w:t xml:space="preserve"> </w:t>
      </w:r>
      <w:r w:rsidR="00A87347" w:rsidRPr="00A87347">
        <w:rPr>
          <w:lang w:val="en-GB"/>
        </w:rPr>
        <w:t>of gender across consumer engagement processes.</w:t>
      </w:r>
      <w:r w:rsidR="00A87347" w:rsidRPr="00A87347">
        <w:t> </w:t>
      </w:r>
    </w:p>
    <w:p w14:paraId="7BCD5AA5" w14:textId="62B4D6C2" w:rsidR="00A87347" w:rsidRPr="00A87347" w:rsidRDefault="00A2708A" w:rsidP="001636CD">
      <w:pPr>
        <w:pStyle w:val="Bullet1"/>
      </w:pPr>
      <w:r>
        <w:rPr>
          <w:lang w:val="en-GB"/>
        </w:rPr>
        <w:t>r</w:t>
      </w:r>
      <w:r w:rsidR="006648B2">
        <w:rPr>
          <w:lang w:val="en-GB"/>
        </w:rPr>
        <w:t>eview</w:t>
      </w:r>
      <w:r w:rsidR="00A87347" w:rsidRPr="00A87347">
        <w:rPr>
          <w:lang w:val="en-GB"/>
        </w:rPr>
        <w:t xml:space="preserve"> communications</w:t>
      </w:r>
      <w:r>
        <w:rPr>
          <w:lang w:val="en-GB"/>
        </w:rPr>
        <w:t xml:space="preserve">. </w:t>
      </w:r>
      <w:r w:rsidR="003A04FF">
        <w:rPr>
          <w:lang w:val="en-GB"/>
        </w:rPr>
        <w:t>C</w:t>
      </w:r>
      <w:r w:rsidR="004C7C00">
        <w:rPr>
          <w:lang w:val="en-GB"/>
        </w:rPr>
        <w:t>he</w:t>
      </w:r>
      <w:r w:rsidR="00A84F76">
        <w:rPr>
          <w:lang w:val="en-GB"/>
        </w:rPr>
        <w:t>ck</w:t>
      </w:r>
      <w:r w:rsidR="00A87347" w:rsidRPr="00A87347">
        <w:rPr>
          <w:lang w:val="en-GB"/>
        </w:rPr>
        <w:t xml:space="preserve"> policies that inform how gender is </w:t>
      </w:r>
      <w:r w:rsidR="005133D3">
        <w:rPr>
          <w:lang w:val="en-GB"/>
        </w:rPr>
        <w:t>included</w:t>
      </w:r>
      <w:r w:rsidR="005133D3" w:rsidRPr="00A87347">
        <w:rPr>
          <w:lang w:val="en-GB"/>
        </w:rPr>
        <w:t xml:space="preserve"> </w:t>
      </w:r>
      <w:r w:rsidR="00A87347" w:rsidRPr="00A87347">
        <w:rPr>
          <w:lang w:val="en-GB"/>
        </w:rPr>
        <w:t>in written, visual, and spoken public communications materials</w:t>
      </w:r>
      <w:r w:rsidR="005133D3">
        <w:t>.</w:t>
      </w:r>
    </w:p>
    <w:p w14:paraId="101B6A33" w14:textId="60F658D5" w:rsidR="00A87347" w:rsidRPr="00A87347" w:rsidRDefault="00BA6C45" w:rsidP="004D14C8">
      <w:pPr>
        <w:pStyle w:val="Heading2"/>
      </w:pPr>
      <w:r>
        <w:rPr>
          <w:lang w:val="en-GB"/>
        </w:rPr>
        <w:t>R</w:t>
      </w:r>
      <w:r w:rsidR="00A87347" w:rsidRPr="00A87347">
        <w:rPr>
          <w:lang w:val="en-GB"/>
        </w:rPr>
        <w:t>esourcing, training, and guidance</w:t>
      </w:r>
      <w:r w:rsidR="00A87347" w:rsidRPr="00A87347">
        <w:t> </w:t>
      </w:r>
    </w:p>
    <w:p w14:paraId="06C5E818" w14:textId="1CD91E4D" w:rsidR="00A87347" w:rsidRPr="00A87347" w:rsidRDefault="002A03C3" w:rsidP="001636CD">
      <w:pPr>
        <w:pStyle w:val="Body"/>
        <w:rPr>
          <w:b/>
          <w:bCs/>
        </w:rPr>
      </w:pPr>
      <w:r>
        <w:rPr>
          <w:lang w:val="en-GB"/>
        </w:rPr>
        <w:t>Sustained</w:t>
      </w:r>
      <w:r w:rsidR="00A87347" w:rsidRPr="00A87347">
        <w:rPr>
          <w:lang w:val="en-GB"/>
        </w:rPr>
        <w:t xml:space="preserve"> investment in resources and training is crucial </w:t>
      </w:r>
      <w:r w:rsidR="00BE4EF8">
        <w:rPr>
          <w:lang w:val="en-GB"/>
        </w:rPr>
        <w:t xml:space="preserve">to embedding </w:t>
      </w:r>
      <w:r w:rsidR="00A87347" w:rsidRPr="00A87347">
        <w:rPr>
          <w:lang w:val="en-GB"/>
        </w:rPr>
        <w:t>GIA</w:t>
      </w:r>
      <w:r w:rsidR="00661879">
        <w:rPr>
          <w:lang w:val="en-GB"/>
        </w:rPr>
        <w:t>s</w:t>
      </w:r>
      <w:r w:rsidR="00A87347" w:rsidRPr="00A87347">
        <w:rPr>
          <w:lang w:val="en-GB"/>
        </w:rPr>
        <w:t xml:space="preserve">. </w:t>
      </w:r>
      <w:r w:rsidR="00E43F10" w:rsidRPr="00E43F10">
        <w:t>Focus on providing tools that make it easy for staff to understand and apply the process.</w:t>
      </w:r>
    </w:p>
    <w:p w14:paraId="716591B8" w14:textId="623C460E" w:rsidR="00A87347" w:rsidRPr="00A87347" w:rsidRDefault="00024D40" w:rsidP="001636CD">
      <w:pPr>
        <w:pStyle w:val="Body"/>
        <w:rPr>
          <w:b/>
          <w:bCs/>
        </w:rPr>
      </w:pPr>
      <w:r>
        <w:rPr>
          <w:lang w:val="en-GB"/>
        </w:rPr>
        <w:lastRenderedPageBreak/>
        <w:t>K</w:t>
      </w:r>
      <w:r w:rsidR="00A87347" w:rsidRPr="00A87347">
        <w:rPr>
          <w:lang w:val="en-GB"/>
        </w:rPr>
        <w:t>ey areas</w:t>
      </w:r>
      <w:r>
        <w:rPr>
          <w:lang w:val="en-GB"/>
        </w:rPr>
        <w:t xml:space="preserve"> to support include</w:t>
      </w:r>
      <w:r w:rsidR="00A87347" w:rsidRPr="00A87347">
        <w:rPr>
          <w:lang w:val="en-GB"/>
        </w:rPr>
        <w:t>: </w:t>
      </w:r>
      <w:r w:rsidR="00A87347" w:rsidRPr="00A87347">
        <w:rPr>
          <w:b/>
          <w:bCs/>
        </w:rPr>
        <w:t> </w:t>
      </w:r>
    </w:p>
    <w:p w14:paraId="36F3305D" w14:textId="77777777" w:rsidR="00E347A7" w:rsidRPr="004D14C8" w:rsidRDefault="00A87347" w:rsidP="004D14C8">
      <w:pPr>
        <w:pStyle w:val="Bodyafterbullets"/>
        <w:rPr>
          <w:b/>
          <w:bCs/>
        </w:rPr>
      </w:pPr>
      <w:r w:rsidRPr="004D14C8">
        <w:rPr>
          <w:rStyle w:val="Heading5Char"/>
          <w:rFonts w:eastAsia="Times"/>
          <w:iCs w:val="0"/>
          <w:szCs w:val="20"/>
        </w:rPr>
        <w:t>Consistent messaging</w:t>
      </w:r>
    </w:p>
    <w:p w14:paraId="6094381A" w14:textId="2A551C57" w:rsidR="00A87347" w:rsidRPr="00A87347" w:rsidRDefault="00E347A7" w:rsidP="00E347A7">
      <w:pPr>
        <w:pStyle w:val="Bullet1"/>
      </w:pPr>
      <w:r w:rsidRPr="00E347A7">
        <w:t>M</w:t>
      </w:r>
      <w:r w:rsidR="009F09D3" w:rsidRPr="00E347A7">
        <w:t>ake</w:t>
      </w:r>
      <w:r w:rsidR="009F09D3" w:rsidRPr="009F09D3">
        <w:t xml:space="preserve"> sure all staff understand the purpose and requirements of GIAs.</w:t>
      </w:r>
      <w:r w:rsidR="00FD16EE">
        <w:t xml:space="preserve"> </w:t>
      </w:r>
      <w:r w:rsidR="00A87347" w:rsidRPr="00A87347">
        <w:rPr>
          <w:lang w:val="en-GB"/>
        </w:rPr>
        <w:t>The</w:t>
      </w:r>
      <w:r w:rsidR="00AB1532">
        <w:rPr>
          <w:lang w:val="en-GB"/>
        </w:rPr>
        <w:t xml:space="preserve"> Commission’s GIA toolkit chapter </w:t>
      </w:r>
      <w:hyperlink r:id="rId22" w:tgtFrame="_blank" w:history="1">
        <w:r w:rsidR="009920EE">
          <w:rPr>
            <w:rStyle w:val="Hyperlink"/>
            <w:rFonts w:eastAsia="Times New Roman" w:cs="Arial"/>
            <w:lang w:val="en-GB"/>
          </w:rPr>
          <w:t>Introducing gender impact assessments</w:t>
        </w:r>
      </w:hyperlink>
      <w:r w:rsidR="00A87347" w:rsidRPr="00A87347">
        <w:rPr>
          <w:lang w:val="en-GB"/>
        </w:rPr>
        <w:t xml:space="preserve"> provides useful </w:t>
      </w:r>
      <w:r w:rsidR="009920EE">
        <w:rPr>
          <w:lang w:val="en-GB"/>
        </w:rPr>
        <w:t>information to share</w:t>
      </w:r>
      <w:r w:rsidR="00A87347" w:rsidRPr="00A87347">
        <w:rPr>
          <w:lang w:val="en-GB"/>
        </w:rPr>
        <w:t>.</w:t>
      </w:r>
      <w:r w:rsidR="00A87347" w:rsidRPr="00A87347">
        <w:t> </w:t>
      </w:r>
    </w:p>
    <w:p w14:paraId="611EE269" w14:textId="77777777" w:rsidR="00E347A7" w:rsidRPr="004D14C8" w:rsidRDefault="00A87347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4D14C8">
        <w:rPr>
          <w:rStyle w:val="Heading5Char"/>
          <w:rFonts w:eastAsia="Times"/>
          <w:iCs w:val="0"/>
          <w:szCs w:val="20"/>
        </w:rPr>
        <w:t>Key resources</w:t>
      </w:r>
    </w:p>
    <w:p w14:paraId="0EEC62B1" w14:textId="1E2D01BC" w:rsidR="00A75336" w:rsidRDefault="00E347A7" w:rsidP="00E347A7">
      <w:pPr>
        <w:pStyle w:val="Bullet1"/>
      </w:pPr>
      <w:r>
        <w:t>C</w:t>
      </w:r>
      <w:r w:rsidR="007003C5" w:rsidRPr="007003C5">
        <w:t>reate a clear intranet page with templates, examples, and step-by-step guidance.</w:t>
      </w:r>
      <w:r w:rsidR="003413CD">
        <w:t xml:space="preserve"> </w:t>
      </w:r>
    </w:p>
    <w:p w14:paraId="025C2D27" w14:textId="2D640DD7" w:rsidR="00780638" w:rsidRPr="00A87347" w:rsidRDefault="003413CD" w:rsidP="00E347A7">
      <w:pPr>
        <w:pStyle w:val="Bullet1"/>
      </w:pPr>
      <w:r w:rsidRPr="00780638">
        <w:rPr>
          <w:lang w:val="en-GB"/>
        </w:rPr>
        <w:t>T</w:t>
      </w:r>
      <w:r w:rsidR="00A87347" w:rsidRPr="00780638">
        <w:rPr>
          <w:lang w:val="en-GB"/>
        </w:rPr>
        <w:t>he </w:t>
      </w:r>
      <w:r w:rsidR="00546B35" w:rsidRPr="00546B35">
        <w:t>Victorian Health Organisation Gender Equity Network</w:t>
      </w:r>
      <w:r w:rsidR="00546B35">
        <w:t xml:space="preserve"> (VHOGEN) </w:t>
      </w:r>
      <w:hyperlink r:id="rId23" w:history="1">
        <w:r w:rsidR="00A87347" w:rsidRPr="00780638">
          <w:rPr>
            <w:rStyle w:val="Hyperlink"/>
            <w:rFonts w:cs="Times New Roman"/>
            <w:lang w:val="en-GB"/>
          </w:rPr>
          <w:t>Community of Practice </w:t>
        </w:r>
      </w:hyperlink>
      <w:r w:rsidR="00A87347" w:rsidRPr="00780638">
        <w:rPr>
          <w:lang w:val="en-GB"/>
        </w:rPr>
        <w:t>is </w:t>
      </w:r>
      <w:r w:rsidR="00780638" w:rsidRPr="00780638">
        <w:rPr>
          <w:lang w:val="en-GB"/>
        </w:rPr>
        <w:t xml:space="preserve">great for </w:t>
      </w:r>
      <w:r w:rsidR="00A87347" w:rsidRPr="00780638">
        <w:rPr>
          <w:lang w:val="en-GB"/>
        </w:rPr>
        <w:t>sharing sample content that can be adapted</w:t>
      </w:r>
      <w:r w:rsidR="00546B35">
        <w:rPr>
          <w:lang w:val="en-GB"/>
        </w:rPr>
        <w:t xml:space="preserve"> by other health services</w:t>
      </w:r>
      <w:r w:rsidR="00A87347" w:rsidRPr="00780638">
        <w:rPr>
          <w:lang w:val="en-GB"/>
        </w:rPr>
        <w:t xml:space="preserve">. </w:t>
      </w:r>
    </w:p>
    <w:p w14:paraId="3772145B" w14:textId="4673FB30" w:rsidR="00E347A7" w:rsidRPr="004D14C8" w:rsidRDefault="006863FD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546B35">
        <w:rPr>
          <w:rStyle w:val="Heading5Char"/>
          <w:rFonts w:eastAsia="Times"/>
          <w:iCs w:val="0"/>
          <w:szCs w:val="20"/>
        </w:rPr>
        <w:t>D</w:t>
      </w:r>
      <w:r w:rsidR="00A87347" w:rsidRPr="004D14C8">
        <w:rPr>
          <w:rStyle w:val="Heading5Char"/>
          <w:rFonts w:eastAsia="Times"/>
          <w:iCs w:val="0"/>
          <w:szCs w:val="20"/>
        </w:rPr>
        <w:t>emographic or patient experience datasets</w:t>
      </w:r>
    </w:p>
    <w:p w14:paraId="5CFB70F5" w14:textId="233AD221" w:rsidR="006863FD" w:rsidRPr="00E54355" w:rsidRDefault="00A87347" w:rsidP="00E347A7">
      <w:pPr>
        <w:pStyle w:val="Bullet1"/>
      </w:pPr>
      <w:r w:rsidRPr="00E54355">
        <w:rPr>
          <w:lang w:val="en-GB"/>
        </w:rPr>
        <w:t xml:space="preserve">Business Intelligence or Strategy &amp; Planning teams </w:t>
      </w:r>
      <w:r w:rsidR="00E347A7" w:rsidRPr="00E54355">
        <w:t xml:space="preserve">hold local data used for planning and decision-making. </w:t>
      </w:r>
    </w:p>
    <w:p w14:paraId="4A3DF5B9" w14:textId="26A682FA" w:rsidR="00E347A7" w:rsidRPr="00E54355" w:rsidRDefault="00E347A7" w:rsidP="00E347A7">
      <w:pPr>
        <w:pStyle w:val="Bullet1"/>
      </w:pPr>
      <w:r w:rsidRPr="00E54355">
        <w:t>Primary Health Networks also collect community health data.</w:t>
      </w:r>
    </w:p>
    <w:p w14:paraId="7952B9C1" w14:textId="45F9438C" w:rsidR="00A87347" w:rsidRPr="00E54355" w:rsidRDefault="00E347A7" w:rsidP="00C110BD">
      <w:pPr>
        <w:pStyle w:val="Bullet1"/>
      </w:pPr>
      <w:r w:rsidRPr="00E54355">
        <w:t xml:space="preserve">Make these datasets </w:t>
      </w:r>
      <w:r w:rsidRPr="004D14C8">
        <w:t>easy to find and understand</w:t>
      </w:r>
      <w:r w:rsidRPr="00E54355">
        <w:t xml:space="preserve"> for staff completing GIAs. </w:t>
      </w:r>
    </w:p>
    <w:p w14:paraId="4073CBA3" w14:textId="77777777" w:rsidR="00E54355" w:rsidRPr="004D14C8" w:rsidRDefault="00A87347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4D14C8">
        <w:rPr>
          <w:rStyle w:val="Heading5Char"/>
          <w:rFonts w:eastAsia="Times"/>
          <w:iCs w:val="0"/>
          <w:szCs w:val="20"/>
        </w:rPr>
        <w:t>Reporting templates</w:t>
      </w:r>
    </w:p>
    <w:p w14:paraId="3C0FAC42" w14:textId="79030E29" w:rsidR="00CF54CB" w:rsidRDefault="002F67ED" w:rsidP="00CF54CB">
      <w:pPr>
        <w:pStyle w:val="Bullet1"/>
        <w:rPr>
          <w:rFonts w:cs="Arial"/>
        </w:rPr>
      </w:pPr>
      <w:r w:rsidRPr="004D14C8">
        <w:t>Reduce the workload by giving staff simple templates that show what to record and how much detail to include</w:t>
      </w:r>
      <w:r w:rsidR="00926CBE">
        <w:t xml:space="preserve"> in a GIA</w:t>
      </w:r>
      <w:r w:rsidRPr="004D14C8">
        <w:t>.</w:t>
      </w:r>
      <w:r w:rsidR="00A87347" w:rsidRPr="00CF54CB">
        <w:rPr>
          <w:rFonts w:eastAsia="Times New Roman" w:cs="Arial"/>
          <w:lang w:val="en-GB"/>
        </w:rPr>
        <w:t> </w:t>
      </w:r>
      <w:r w:rsidR="00A87347" w:rsidRPr="00CF54CB">
        <w:rPr>
          <w:rFonts w:eastAsia="Times New Roman" w:cs="Arial"/>
        </w:rPr>
        <w:t> </w:t>
      </w:r>
    </w:p>
    <w:p w14:paraId="1B5036DE" w14:textId="36D9CE42" w:rsidR="00CF54CB" w:rsidRPr="0047379E" w:rsidRDefault="00CF54CB" w:rsidP="004D14C8">
      <w:pPr>
        <w:pStyle w:val="Bullet1"/>
        <w:rPr>
          <w:rFonts w:cs="Arial"/>
        </w:rPr>
      </w:pPr>
      <w:r w:rsidRPr="0047379E">
        <w:rPr>
          <w:rFonts w:cs="Arial"/>
        </w:rPr>
        <w:t xml:space="preserve">You can adapt materials from </w:t>
      </w:r>
      <w:r w:rsidRPr="00C50CE3">
        <w:t>the</w:t>
      </w:r>
      <w:r w:rsidR="00C50CE3">
        <w:t xml:space="preserve"> </w:t>
      </w:r>
      <w:hyperlink r:id="rId24" w:history="1">
        <w:r w:rsidR="00826777" w:rsidRPr="00826777">
          <w:rPr>
            <w:rStyle w:val="Hyperlink"/>
            <w:rFonts w:cs="Times New Roman"/>
          </w:rPr>
          <w:t>Commission’s GIA toolkit</w:t>
        </w:r>
      </w:hyperlink>
      <w:r w:rsidR="00826777">
        <w:t xml:space="preserve"> </w:t>
      </w:r>
      <w:r w:rsidRPr="0047379E">
        <w:rPr>
          <w:rFonts w:cs="Arial"/>
        </w:rPr>
        <w:t xml:space="preserve">or share examples through the </w:t>
      </w:r>
      <w:hyperlink r:id="rId25" w:history="1">
        <w:r w:rsidR="0047379E" w:rsidRPr="00780638">
          <w:rPr>
            <w:rStyle w:val="Hyperlink"/>
            <w:rFonts w:cs="Times New Roman"/>
            <w:lang w:val="en-GB"/>
          </w:rPr>
          <w:t>VHOGEN Community of Practice </w:t>
        </w:r>
      </w:hyperlink>
    </w:p>
    <w:p w14:paraId="46181359" w14:textId="05433ED9" w:rsidR="00A87347" w:rsidRPr="00A87347" w:rsidRDefault="00BA6C45" w:rsidP="004D14C8">
      <w:pPr>
        <w:pStyle w:val="Heading2"/>
      </w:pPr>
      <w:r>
        <w:rPr>
          <w:lang w:val="en-GB"/>
        </w:rPr>
        <w:t>A</w:t>
      </w:r>
      <w:r w:rsidR="00A87347" w:rsidRPr="00A87347">
        <w:rPr>
          <w:lang w:val="en-GB"/>
        </w:rPr>
        <w:t>ccountability and monitoring</w:t>
      </w:r>
      <w:r w:rsidR="00A87347" w:rsidRPr="00A87347">
        <w:t> </w:t>
      </w:r>
    </w:p>
    <w:p w14:paraId="24AB05B7" w14:textId="4A97EFFD" w:rsidR="00A87347" w:rsidRPr="00A87347" w:rsidRDefault="00BA6C45" w:rsidP="001636CD">
      <w:pPr>
        <w:pStyle w:val="Body"/>
      </w:pPr>
      <w:r>
        <w:rPr>
          <w:lang w:val="en-GB"/>
        </w:rPr>
        <w:t>A</w:t>
      </w:r>
      <w:r w:rsidR="00A87347" w:rsidRPr="00A87347">
        <w:rPr>
          <w:lang w:val="en-GB"/>
        </w:rPr>
        <w:t>ccountability</w:t>
      </w:r>
      <w:r w:rsidR="00EB2226">
        <w:rPr>
          <w:lang w:val="en-GB"/>
        </w:rPr>
        <w:t xml:space="preserve"> </w:t>
      </w:r>
      <w:r w:rsidR="008115DB">
        <w:rPr>
          <w:lang w:val="en-GB"/>
        </w:rPr>
        <w:t>ensures</w:t>
      </w:r>
      <w:r w:rsidR="00A87347" w:rsidRPr="00A87347">
        <w:rPr>
          <w:lang w:val="en-GB"/>
        </w:rPr>
        <w:t xml:space="preserve"> that </w:t>
      </w:r>
      <w:r w:rsidR="008115DB" w:rsidRPr="008115DB">
        <w:t>GIAs are completed, reported, and used to improve decisions.</w:t>
      </w:r>
    </w:p>
    <w:p w14:paraId="20B3B18F" w14:textId="15E2178D" w:rsidR="00E500FB" w:rsidRPr="00E500FB" w:rsidRDefault="00A87347" w:rsidP="00E500FB">
      <w:pPr>
        <w:pStyle w:val="Body"/>
      </w:pPr>
      <w:r w:rsidRPr="00A87347">
        <w:rPr>
          <w:lang w:val="en-GB"/>
        </w:rPr>
        <w:t xml:space="preserve">In all health </w:t>
      </w:r>
      <w:r w:rsidR="00826777">
        <w:rPr>
          <w:lang w:val="en-GB"/>
        </w:rPr>
        <w:t>services</w:t>
      </w:r>
      <w:r w:rsidRPr="00A87347">
        <w:rPr>
          <w:lang w:val="en-GB"/>
        </w:rPr>
        <w:t>, the </w:t>
      </w:r>
      <w:r w:rsidR="00F70689">
        <w:rPr>
          <w:lang w:val="en-GB"/>
        </w:rPr>
        <w:t xml:space="preserve">Board has the </w:t>
      </w:r>
      <w:r w:rsidRPr="00A87347">
        <w:rPr>
          <w:lang w:val="en-GB"/>
        </w:rPr>
        <w:t>ultimate responsibility for</w:t>
      </w:r>
      <w:r w:rsidR="00F70689">
        <w:rPr>
          <w:lang w:val="en-GB"/>
        </w:rPr>
        <w:t xml:space="preserve"> compliance</w:t>
      </w:r>
      <w:r w:rsidRPr="00A87347">
        <w:rPr>
          <w:lang w:val="en-GB"/>
        </w:rPr>
        <w:t>. </w:t>
      </w:r>
      <w:r w:rsidR="00E500FB" w:rsidRPr="00E500FB">
        <w:t>Health services often have many layer</w:t>
      </w:r>
      <w:r w:rsidR="005118DC">
        <w:t>s</w:t>
      </w:r>
      <w:r w:rsidR="00E500FB" w:rsidRPr="00E500FB">
        <w:t xml:space="preserve"> of </w:t>
      </w:r>
      <w:r w:rsidR="00E25A49" w:rsidRPr="00E500FB">
        <w:t>management</w:t>
      </w:r>
      <w:r w:rsidR="00E500FB" w:rsidRPr="00E500FB">
        <w:t xml:space="preserve"> and departments, so it’s important to set up clear systems. Everyone should know who is responsible for monitoring and accountability.</w:t>
      </w:r>
    </w:p>
    <w:p w14:paraId="33FBBE5F" w14:textId="4B5CB001" w:rsidR="00483828" w:rsidRPr="00A87347" w:rsidRDefault="00483828" w:rsidP="001636CD">
      <w:pPr>
        <w:pStyle w:val="Body"/>
      </w:pPr>
      <w:r w:rsidRPr="00483828">
        <w:t>To clarify roles, consider:</w:t>
      </w:r>
    </w:p>
    <w:p w14:paraId="55801217" w14:textId="3DD8FD64" w:rsidR="005A7F06" w:rsidRPr="005A7F06" w:rsidRDefault="005118DC" w:rsidP="004D14C8">
      <w:pPr>
        <w:pStyle w:val="Bullet1"/>
      </w:pPr>
      <w:r>
        <w:t>w</w:t>
      </w:r>
      <w:r w:rsidR="005A7F06" w:rsidRPr="005A7F06">
        <w:t>ho will lead GIA resource development?</w:t>
      </w:r>
    </w:p>
    <w:p w14:paraId="2D42D12D" w14:textId="487DB5CD" w:rsidR="005A7F06" w:rsidRPr="005A7F06" w:rsidRDefault="005118DC" w:rsidP="004D14C8">
      <w:pPr>
        <w:pStyle w:val="Bullet1"/>
      </w:pPr>
      <w:r>
        <w:t>w</w:t>
      </w:r>
      <w:r w:rsidR="005A7F06" w:rsidRPr="005A7F06">
        <w:t>ho provides advice on diversity, equity and inclusion, or supports specific consumer groups?</w:t>
      </w:r>
    </w:p>
    <w:p w14:paraId="775F767F" w14:textId="19B45676" w:rsidR="005A7F06" w:rsidRPr="005A7F06" w:rsidRDefault="005118DC" w:rsidP="004D14C8">
      <w:pPr>
        <w:pStyle w:val="Bullet1"/>
      </w:pPr>
      <w:r>
        <w:t>w</w:t>
      </w:r>
      <w:r w:rsidR="005A7F06" w:rsidRPr="005A7F06">
        <w:t>ho manages patient intake or health outcome data for GIAs?</w:t>
      </w:r>
    </w:p>
    <w:p w14:paraId="2451ED76" w14:textId="3665B04E" w:rsidR="005A7F06" w:rsidRPr="005A7F06" w:rsidRDefault="005118DC" w:rsidP="004D14C8">
      <w:pPr>
        <w:pStyle w:val="Bullet1"/>
      </w:pPr>
      <w:r>
        <w:t>w</w:t>
      </w:r>
      <w:r w:rsidR="005A7F06" w:rsidRPr="005A7F06">
        <w:t>ho holds local population or catchment data? Can Primary Health Network data help?</w:t>
      </w:r>
    </w:p>
    <w:p w14:paraId="760F7D23" w14:textId="76296617" w:rsidR="005A7F06" w:rsidRPr="005A7F06" w:rsidRDefault="005118DC" w:rsidP="004D14C8">
      <w:pPr>
        <w:pStyle w:val="Bullet1"/>
      </w:pPr>
      <w:r>
        <w:t>w</w:t>
      </w:r>
      <w:r w:rsidR="005A7F06" w:rsidRPr="005A7F06">
        <w:t>ho champions GIAs in Policy, Consumer Advisory, or Audit and Risk Committees?</w:t>
      </w:r>
    </w:p>
    <w:p w14:paraId="4B40AD89" w14:textId="2D3E84AE" w:rsidR="005A7F06" w:rsidRPr="005A7F06" w:rsidRDefault="005118DC" w:rsidP="004D14C8">
      <w:pPr>
        <w:pStyle w:val="Bullet1"/>
      </w:pPr>
      <w:r>
        <w:t>w</w:t>
      </w:r>
      <w:r w:rsidR="005A7F06" w:rsidRPr="005A7F06">
        <w:t>hich other committees make GIA-related decisions?</w:t>
      </w:r>
    </w:p>
    <w:p w14:paraId="0B4E4A7F" w14:textId="5274D8A8" w:rsidR="005A7F06" w:rsidRPr="005A7F06" w:rsidRDefault="005118DC" w:rsidP="004D14C8">
      <w:pPr>
        <w:pStyle w:val="Bullet1"/>
      </w:pPr>
      <w:r>
        <w:t>w</w:t>
      </w:r>
      <w:r w:rsidR="005A7F06" w:rsidRPr="005A7F06">
        <w:t xml:space="preserve">ho oversees compliance frameworks such as </w:t>
      </w:r>
      <w:r w:rsidR="005A7F06" w:rsidRPr="004D14C8">
        <w:t>Child Safe Standards</w:t>
      </w:r>
      <w:r w:rsidR="005A7F06" w:rsidRPr="005A7F06">
        <w:t xml:space="preserve"> or </w:t>
      </w:r>
      <w:r w:rsidR="005A7F06" w:rsidRPr="004D14C8">
        <w:t>NSQHS accreditation</w:t>
      </w:r>
      <w:r w:rsidR="005A7F06" w:rsidRPr="005A7F06">
        <w:t>?</w:t>
      </w:r>
    </w:p>
    <w:p w14:paraId="07C914B5" w14:textId="028F9480" w:rsidR="00134E52" w:rsidRPr="00134E52" w:rsidRDefault="00134E52" w:rsidP="004D14C8">
      <w:pPr>
        <w:pStyle w:val="Bodyafterbullets"/>
      </w:pPr>
      <w:r w:rsidRPr="00134E52">
        <w:t xml:space="preserve">Include these responsibilities in </w:t>
      </w:r>
      <w:r w:rsidRPr="00134E52">
        <w:rPr>
          <w:bCs/>
        </w:rPr>
        <w:t>position descriptions, project control groups, and committee charters</w:t>
      </w:r>
      <w:r w:rsidRPr="00134E52">
        <w:t>.</w:t>
      </w:r>
    </w:p>
    <w:p w14:paraId="3B7367EF" w14:textId="5940A8AC" w:rsidR="00A87347" w:rsidRPr="00A87347" w:rsidRDefault="00A87347" w:rsidP="001636CD">
      <w:pPr>
        <w:pStyle w:val="Heading2"/>
      </w:pPr>
      <w:r w:rsidRPr="00A87347">
        <w:rPr>
          <w:lang w:val="en-GB"/>
        </w:rPr>
        <w:t xml:space="preserve">Prepare </w:t>
      </w:r>
      <w:r w:rsidR="004F0685">
        <w:rPr>
          <w:lang w:val="en-GB"/>
        </w:rPr>
        <w:t>for r</w:t>
      </w:r>
      <w:r w:rsidRPr="00A87347">
        <w:rPr>
          <w:lang w:val="en-GB"/>
        </w:rPr>
        <w:t>esistance</w:t>
      </w:r>
      <w:r w:rsidRPr="00A87347">
        <w:t> </w:t>
      </w:r>
    </w:p>
    <w:p w14:paraId="2CBFDAC7" w14:textId="77777777" w:rsidR="005B3122" w:rsidRDefault="00A84425" w:rsidP="00A87347">
      <w:pPr>
        <w:spacing w:line="240" w:lineRule="auto"/>
        <w:rPr>
          <w:rFonts w:cs="Arial"/>
        </w:rPr>
      </w:pPr>
      <w:r w:rsidRPr="00A84425">
        <w:rPr>
          <w:rFonts w:cs="Arial"/>
        </w:rPr>
        <w:t>Resistance to GIAs is normal, especially when systems are changing. Understanding the reasons behind resistance helps address it early</w:t>
      </w:r>
      <w:r w:rsidR="005B3122">
        <w:rPr>
          <w:rFonts w:cs="Arial"/>
        </w:rPr>
        <w:t>.</w:t>
      </w:r>
    </w:p>
    <w:p w14:paraId="55670C39" w14:textId="5D8D6B3A" w:rsidR="00A87347" w:rsidRPr="00A87347" w:rsidRDefault="005B3122" w:rsidP="004D14C8">
      <w:pPr>
        <w:pStyle w:val="Body"/>
      </w:pPr>
      <w:r>
        <w:t xml:space="preserve">Common </w:t>
      </w:r>
      <w:r w:rsidR="00CF5463">
        <w:t>reasons</w:t>
      </w:r>
      <w:r w:rsidR="00A20C19">
        <w:t xml:space="preserve"> for resistance</w:t>
      </w:r>
      <w:r>
        <w:t xml:space="preserve"> include</w:t>
      </w:r>
      <w:r w:rsidR="00A87347" w:rsidRPr="00A87347">
        <w:t>: </w:t>
      </w:r>
    </w:p>
    <w:p w14:paraId="60E9EED3" w14:textId="768A1BC3" w:rsidR="00371B1B" w:rsidRDefault="00371B1B" w:rsidP="004D14C8">
      <w:pPr>
        <w:pStyle w:val="Bullet1"/>
        <w:rPr>
          <w:lang w:eastAsia="en-AU"/>
        </w:rPr>
      </w:pPr>
      <w:r>
        <w:rPr>
          <w:rStyle w:val="Strong"/>
        </w:rPr>
        <w:t>Limited understanding</w:t>
      </w:r>
      <w:r>
        <w:t>. Some health professionals </w:t>
      </w:r>
      <w:r w:rsidR="00F0672B">
        <w:t xml:space="preserve">and other health service staff </w:t>
      </w:r>
      <w:r>
        <w:t>may not know what GIAs are and why they matter. When something feels different from usual clinical practice, staff may doubt its purpose or value.</w:t>
      </w:r>
    </w:p>
    <w:p w14:paraId="097BEDE5" w14:textId="4797D104" w:rsidR="00371B1B" w:rsidRDefault="00371B1B" w:rsidP="004D14C8">
      <w:pPr>
        <w:pStyle w:val="Bullet1"/>
      </w:pPr>
      <w:r>
        <w:rPr>
          <w:rStyle w:val="Strong"/>
        </w:rPr>
        <w:t>Insufficient resources</w:t>
      </w:r>
      <w:r w:rsidRPr="002F1DAD">
        <w:rPr>
          <w:rStyle w:val="Strong"/>
          <w:b w:val="0"/>
          <w:bCs w:val="0"/>
        </w:rPr>
        <w:t>.</w:t>
      </w:r>
      <w:r>
        <w:t xml:space="preserve"> When there’s not enough time, training, or support, staff may feel overwhelmed. They often see GIAs as just more work.</w:t>
      </w:r>
    </w:p>
    <w:p w14:paraId="72622A7A" w14:textId="164DAB4B" w:rsidR="00371B1B" w:rsidRDefault="00371B1B" w:rsidP="004D14C8">
      <w:pPr>
        <w:pStyle w:val="Bullet1"/>
      </w:pPr>
      <w:r>
        <w:rPr>
          <w:rStyle w:val="Strong"/>
        </w:rPr>
        <w:lastRenderedPageBreak/>
        <w:t>Weak connection to goals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t>If people don’t see how GIAs support their team’s or organisation’s goals, they’re less likely to engage.</w:t>
      </w:r>
    </w:p>
    <w:p w14:paraId="3B0484AE" w14:textId="46B781C4" w:rsidR="00371B1B" w:rsidRDefault="00371B1B" w:rsidP="004D14C8">
      <w:pPr>
        <w:pStyle w:val="Bullet1"/>
      </w:pPr>
      <w:r>
        <w:rPr>
          <w:rStyle w:val="Strong"/>
        </w:rPr>
        <w:t>Fear of change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 w:rsidRPr="00371B1B">
        <w:rPr>
          <w:rStyle w:val="Strong"/>
          <w:b w:val="0"/>
          <w:bCs w:val="0"/>
        </w:rPr>
        <w:t>Some view GIAs as a threat to current practices or authority. This can cause anxiety and resistance.</w:t>
      </w:r>
    </w:p>
    <w:p w14:paraId="3762D284" w14:textId="185A29ED" w:rsidR="00371B1B" w:rsidRDefault="00371B1B" w:rsidP="004D14C8">
      <w:pPr>
        <w:pStyle w:val="Bullet1"/>
      </w:pPr>
      <w:r>
        <w:rPr>
          <w:rStyle w:val="Strong"/>
        </w:rPr>
        <w:t>Cultural resistance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 w:rsidR="005055D8">
        <w:t>Old h</w:t>
      </w:r>
      <w:r>
        <w:t>abits or work cultures may lead people to resist change. Especially around gender and inclusion.</w:t>
      </w:r>
    </w:p>
    <w:p w14:paraId="6532DA7B" w14:textId="3AA46F3C" w:rsidR="00371B1B" w:rsidRDefault="00371B1B" w:rsidP="004D14C8">
      <w:pPr>
        <w:pStyle w:val="Bullet1"/>
      </w:pPr>
      <w:r>
        <w:rPr>
          <w:rStyle w:val="Strong"/>
        </w:rPr>
        <w:t>Personal bias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t>A few may view GIAs as unnecessary or politically driven. Personal beliefs or biases can reduce willingness to participate.</w:t>
      </w:r>
    </w:p>
    <w:p w14:paraId="65D582C3" w14:textId="3FDE8130" w:rsidR="00A35AFE" w:rsidRDefault="00A87347" w:rsidP="00A20C19">
      <w:pPr>
        <w:pStyle w:val="Bodyafterbullets"/>
      </w:pPr>
      <w:r w:rsidRPr="00A87347">
        <w:t>To address these challenges, organisations can use materials available on the</w:t>
      </w:r>
      <w:r w:rsidR="009B6EDE">
        <w:t xml:space="preserve"> </w:t>
      </w:r>
      <w:hyperlink r:id="rId26" w:history="1">
        <w:r w:rsidR="00D225CB" w:rsidRPr="00D225CB">
          <w:rPr>
            <w:rStyle w:val="Hyperlink"/>
            <w:rFonts w:cs="Times New Roman"/>
          </w:rPr>
          <w:t>Commission’s website.</w:t>
        </w:r>
      </w:hyperlink>
      <w:r w:rsidRPr="00A87347">
        <w:t xml:space="preserve"> or seek guidance through communities of practice like </w:t>
      </w:r>
      <w:hyperlink r:id="rId27" w:tgtFrame="_blank" w:history="1">
        <w:r w:rsidR="00A35AFE">
          <w:rPr>
            <w:rStyle w:val="Hyperlink"/>
            <w:rFonts w:eastAsia="Times New Roman" w:cs="Arial"/>
          </w:rPr>
          <w:t>VHOGEN</w:t>
        </w:r>
      </w:hyperlink>
      <w:r w:rsidRPr="00A87347">
        <w:t xml:space="preserve">. </w:t>
      </w:r>
    </w:p>
    <w:p w14:paraId="4EFE2569" w14:textId="0CF26D54" w:rsidR="00A87347" w:rsidRPr="00A87347" w:rsidRDefault="00A87347" w:rsidP="004D14C8">
      <w:pPr>
        <w:pStyle w:val="Bodyafterbullets"/>
      </w:pPr>
      <w:r w:rsidRPr="00A87347">
        <w:t xml:space="preserve">Implementing a plan that includes the following specific steps can also </w:t>
      </w:r>
      <w:r w:rsidR="00A35AFE">
        <w:t>help</w:t>
      </w:r>
      <w:r w:rsidR="00D27A98">
        <w:t>:</w:t>
      </w:r>
    </w:p>
    <w:p w14:paraId="06EDFCCC" w14:textId="7BF71668" w:rsidR="00A87347" w:rsidRPr="00A87347" w:rsidRDefault="00A87347" w:rsidP="004D14C8">
      <w:pPr>
        <w:pStyle w:val="Bullet1"/>
      </w:pPr>
      <w:r w:rsidRPr="004D14C8">
        <w:rPr>
          <w:rStyle w:val="Heading5Char"/>
        </w:rPr>
        <w:t>Provide training</w:t>
      </w:r>
      <w:r w:rsidR="006964BC" w:rsidRPr="004D14C8">
        <w:rPr>
          <w:rStyle w:val="Heading5Char"/>
        </w:rPr>
        <w:t>:</w:t>
      </w:r>
      <w:r w:rsidR="006964BC">
        <w:t xml:space="preserve"> </w:t>
      </w:r>
      <w:r w:rsidRPr="00A87347">
        <w:t xml:space="preserve">offer training </w:t>
      </w:r>
      <w:r w:rsidR="006964BC">
        <w:t xml:space="preserve">to </w:t>
      </w:r>
      <w:r w:rsidRPr="00A87347">
        <w:t>GIA champions, leaders and specific groups. </w:t>
      </w:r>
      <w:r w:rsidR="00371B1B">
        <w:t>Work</w:t>
      </w:r>
      <w:r w:rsidRPr="00A87347">
        <w:t xml:space="preserve"> with </w:t>
      </w:r>
      <w:hyperlink r:id="rId28" w:tgtFrame="_blank" w:history="1">
        <w:r w:rsidRPr="00A87347">
          <w:rPr>
            <w:rStyle w:val="Hyperlink"/>
            <w:rFonts w:eastAsia="Times New Roman" w:cs="Arial"/>
          </w:rPr>
          <w:t>Primary Health Networks</w:t>
        </w:r>
      </w:hyperlink>
      <w:r w:rsidRPr="00A87347">
        <w:t>, regional health networks, or new</w:t>
      </w:r>
      <w:r w:rsidR="00371B1B">
        <w:t xml:space="preserve"> </w:t>
      </w:r>
      <w:hyperlink r:id="rId29" w:tgtFrame="_blank" w:history="1">
        <w:r w:rsidRPr="00A87347">
          <w:rPr>
            <w:rStyle w:val="Hyperlink"/>
            <w:rFonts w:eastAsia="Times New Roman" w:cs="Arial"/>
          </w:rPr>
          <w:t>Local Health Service Networks</w:t>
        </w:r>
      </w:hyperlink>
      <w:r w:rsidRPr="00A87347">
        <w:t> to pool resources for shared e-learning, intranet copy GIA process guides, and training sessions. </w:t>
      </w:r>
    </w:p>
    <w:p w14:paraId="7307D4CE" w14:textId="22880993" w:rsidR="00A87347" w:rsidRPr="00A87347" w:rsidRDefault="00153ECE" w:rsidP="004D14C8">
      <w:pPr>
        <w:pStyle w:val="Bullet1"/>
      </w:pPr>
      <w:r w:rsidRPr="004D14C8">
        <w:rPr>
          <w:rStyle w:val="Heading5Char"/>
        </w:rPr>
        <w:t>Create</w:t>
      </w:r>
      <w:r w:rsidR="00A87347" w:rsidRPr="004D14C8">
        <w:rPr>
          <w:rStyle w:val="Heading5Char"/>
        </w:rPr>
        <w:t xml:space="preserve"> communications channels</w:t>
      </w:r>
      <w:r w:rsidRPr="004D14C8">
        <w:rPr>
          <w:rStyle w:val="Heading5Char"/>
        </w:rPr>
        <w:t>:</w:t>
      </w:r>
      <w:r w:rsidR="00A87347" w:rsidRPr="00A87347">
        <w:rPr>
          <w:lang w:val="en-GB"/>
        </w:rPr>
        <w:t> </w:t>
      </w:r>
      <w:r w:rsidR="00AD315F">
        <w:rPr>
          <w:lang w:val="en-GB"/>
        </w:rPr>
        <w:t xml:space="preserve">Set up a </w:t>
      </w:r>
      <w:r w:rsidR="00A87347" w:rsidRPr="00A87347">
        <w:rPr>
          <w:lang w:val="en-GB"/>
        </w:rPr>
        <w:t>Microsoft Teams channel</w:t>
      </w:r>
      <w:r w:rsidR="007D0D6D">
        <w:rPr>
          <w:lang w:val="en-GB"/>
        </w:rPr>
        <w:t xml:space="preserve"> or email inbox for GIA support.</w:t>
      </w:r>
      <w:r w:rsidR="00A87347" w:rsidRPr="00A87347">
        <w:rPr>
          <w:lang w:val="en-GB"/>
        </w:rPr>
        <w:t xml:space="preserve"> </w:t>
      </w:r>
    </w:p>
    <w:p w14:paraId="0E7BD39B" w14:textId="6559F8AE" w:rsidR="00A87347" w:rsidRPr="00A87347" w:rsidRDefault="00A87347" w:rsidP="004D14C8">
      <w:pPr>
        <w:pStyle w:val="Bullet1"/>
      </w:pPr>
      <w:r w:rsidRPr="004D14C8">
        <w:rPr>
          <w:b/>
          <w:bCs/>
        </w:rPr>
        <w:t>Share evidence and success stories</w:t>
      </w:r>
      <w:r w:rsidR="007D0D6D" w:rsidRPr="004D14C8">
        <w:rPr>
          <w:b/>
          <w:bCs/>
        </w:rPr>
        <w:t>:</w:t>
      </w:r>
      <w:r w:rsidRPr="00A87347">
        <w:t> </w:t>
      </w:r>
      <w:r w:rsidR="00F20B8A">
        <w:rPr>
          <w:lang w:val="en-GB"/>
        </w:rPr>
        <w:t xml:space="preserve">Share </w:t>
      </w:r>
      <w:r w:rsidRPr="00A87347">
        <w:rPr>
          <w:lang w:val="en-GB"/>
        </w:rPr>
        <w:t>findings and sample completed GIAs. The VHOGEN network is also an excellent channel for sharing resources. </w:t>
      </w:r>
      <w:r w:rsidRPr="00A87347">
        <w:t> </w:t>
      </w:r>
    </w:p>
    <w:p w14:paraId="1DD4A50A" w14:textId="760E5BC8" w:rsidR="0086104E" w:rsidRPr="0086104E" w:rsidRDefault="0086104E" w:rsidP="00A44246">
      <w:pPr>
        <w:spacing w:line="240" w:lineRule="auto"/>
        <w:rPr>
          <w:rFonts w:cs="Arial"/>
        </w:rPr>
      </w:pPr>
    </w:p>
    <w:sectPr w:rsidR="0086104E" w:rsidRPr="0086104E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BB1E" w14:textId="77777777" w:rsidR="00726AF4" w:rsidRDefault="00726AF4">
      <w:r>
        <w:separator/>
      </w:r>
    </w:p>
    <w:p w14:paraId="3AE24F61" w14:textId="77777777" w:rsidR="00726AF4" w:rsidRDefault="00726AF4"/>
  </w:endnote>
  <w:endnote w:type="continuationSeparator" w:id="0">
    <w:p w14:paraId="47869A1E" w14:textId="77777777" w:rsidR="00726AF4" w:rsidRDefault="00726AF4">
      <w:r>
        <w:continuationSeparator/>
      </w:r>
    </w:p>
    <w:p w14:paraId="11D33EFA" w14:textId="77777777" w:rsidR="00726AF4" w:rsidRDefault="00726AF4"/>
  </w:endnote>
  <w:endnote w:type="continuationNotice" w:id="1">
    <w:p w14:paraId="25BBD370" w14:textId="77777777" w:rsidR="00726AF4" w:rsidRDefault="00726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1301383121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874119379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5B24" w14:textId="77777777" w:rsidR="00726AF4" w:rsidRDefault="00726AF4" w:rsidP="00207717">
      <w:pPr>
        <w:spacing w:before="120"/>
      </w:pPr>
      <w:r>
        <w:separator/>
      </w:r>
    </w:p>
  </w:footnote>
  <w:footnote w:type="continuationSeparator" w:id="0">
    <w:p w14:paraId="54506174" w14:textId="77777777" w:rsidR="00726AF4" w:rsidRDefault="00726AF4">
      <w:r>
        <w:continuationSeparator/>
      </w:r>
    </w:p>
    <w:p w14:paraId="2AB775D6" w14:textId="77777777" w:rsidR="00726AF4" w:rsidRDefault="00726AF4"/>
  </w:footnote>
  <w:footnote w:type="continuationNotice" w:id="1">
    <w:p w14:paraId="66EB798A" w14:textId="77777777" w:rsidR="00726AF4" w:rsidRDefault="00726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8A2D2D0" w:rsidR="00E261B3" w:rsidRPr="00A17ED6" w:rsidRDefault="00A17ED6" w:rsidP="00E05026">
    <w:pPr>
      <w:pStyle w:val="Header"/>
    </w:pPr>
    <w:r w:rsidRPr="00A17ED6">
      <w:t>How to embed GIAs as business as usual</w:t>
    </w:r>
    <w:r>
      <w:t xml:space="preserve">: </w:t>
    </w:r>
    <w:r w:rsidRPr="00A17ED6">
      <w:t>GIAs in the health sector – factsheet series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DA2"/>
    <w:multiLevelType w:val="multilevel"/>
    <w:tmpl w:val="2506C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50056"/>
    <w:multiLevelType w:val="multilevel"/>
    <w:tmpl w:val="A10A987A"/>
    <w:numStyleLink w:val="ZZNumbersloweralpha"/>
  </w:abstractNum>
  <w:abstractNum w:abstractNumId="2" w15:restartNumberingAfterBreak="0">
    <w:nsid w:val="08060C96"/>
    <w:multiLevelType w:val="multilevel"/>
    <w:tmpl w:val="EC64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A84A11"/>
    <w:multiLevelType w:val="multilevel"/>
    <w:tmpl w:val="562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C0F7D"/>
    <w:multiLevelType w:val="multilevel"/>
    <w:tmpl w:val="A0F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D43DB"/>
    <w:multiLevelType w:val="multilevel"/>
    <w:tmpl w:val="B4525A8A"/>
    <w:numStyleLink w:val="ZZNumbersdigit"/>
  </w:abstractNum>
  <w:abstractNum w:abstractNumId="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C7B6FA1"/>
    <w:multiLevelType w:val="multilevel"/>
    <w:tmpl w:val="6AE2E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0B12"/>
    <w:multiLevelType w:val="multilevel"/>
    <w:tmpl w:val="C080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5055FF"/>
    <w:multiLevelType w:val="hybridMultilevel"/>
    <w:tmpl w:val="D5B63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E4E8E"/>
    <w:multiLevelType w:val="multilevel"/>
    <w:tmpl w:val="DCF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0F407A"/>
    <w:multiLevelType w:val="multilevel"/>
    <w:tmpl w:val="B53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1127D5"/>
    <w:multiLevelType w:val="multilevel"/>
    <w:tmpl w:val="A66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8B5957"/>
    <w:multiLevelType w:val="hybridMultilevel"/>
    <w:tmpl w:val="397CA150"/>
    <w:lvl w:ilvl="0" w:tplc="E58A8768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30DC4"/>
    <w:multiLevelType w:val="multilevel"/>
    <w:tmpl w:val="ADC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C0B55"/>
    <w:multiLevelType w:val="hybridMultilevel"/>
    <w:tmpl w:val="DB68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B2F4C"/>
    <w:multiLevelType w:val="multilevel"/>
    <w:tmpl w:val="720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977B63"/>
    <w:multiLevelType w:val="multilevel"/>
    <w:tmpl w:val="AFD2B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6C3C6A"/>
    <w:multiLevelType w:val="multilevel"/>
    <w:tmpl w:val="DD0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A6596D"/>
    <w:multiLevelType w:val="hybridMultilevel"/>
    <w:tmpl w:val="FFCA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70F13"/>
    <w:multiLevelType w:val="multilevel"/>
    <w:tmpl w:val="FDCAC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CD82341"/>
    <w:multiLevelType w:val="multilevel"/>
    <w:tmpl w:val="7D0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DF39AC"/>
    <w:multiLevelType w:val="multilevel"/>
    <w:tmpl w:val="596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9E1399"/>
    <w:multiLevelType w:val="multilevel"/>
    <w:tmpl w:val="147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211041"/>
    <w:multiLevelType w:val="multilevel"/>
    <w:tmpl w:val="81288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C378EF"/>
    <w:multiLevelType w:val="multilevel"/>
    <w:tmpl w:val="544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AF87032"/>
    <w:multiLevelType w:val="hybridMultilevel"/>
    <w:tmpl w:val="DD382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97D0E"/>
    <w:multiLevelType w:val="multilevel"/>
    <w:tmpl w:val="A2B2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E004FE"/>
    <w:multiLevelType w:val="multilevel"/>
    <w:tmpl w:val="65B8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0506CE5"/>
    <w:multiLevelType w:val="multilevel"/>
    <w:tmpl w:val="925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DD79C1"/>
    <w:multiLevelType w:val="multilevel"/>
    <w:tmpl w:val="572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1FB73FA"/>
    <w:multiLevelType w:val="hybridMultilevel"/>
    <w:tmpl w:val="79AC5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97063"/>
    <w:multiLevelType w:val="multilevel"/>
    <w:tmpl w:val="92F44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E55A95"/>
    <w:multiLevelType w:val="multilevel"/>
    <w:tmpl w:val="9A3C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120E72"/>
    <w:multiLevelType w:val="hybridMultilevel"/>
    <w:tmpl w:val="B09E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F3FD8"/>
    <w:multiLevelType w:val="multilevel"/>
    <w:tmpl w:val="035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CB3F8D"/>
    <w:multiLevelType w:val="hybridMultilevel"/>
    <w:tmpl w:val="547CA672"/>
    <w:lvl w:ilvl="0" w:tplc="0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EF6C91"/>
    <w:multiLevelType w:val="multilevel"/>
    <w:tmpl w:val="69C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73CD8"/>
    <w:multiLevelType w:val="multilevel"/>
    <w:tmpl w:val="B67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D84D66"/>
    <w:multiLevelType w:val="multilevel"/>
    <w:tmpl w:val="ED8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527755E"/>
    <w:multiLevelType w:val="hybridMultilevel"/>
    <w:tmpl w:val="EE248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327DA"/>
    <w:multiLevelType w:val="multilevel"/>
    <w:tmpl w:val="0A5E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573D32"/>
    <w:multiLevelType w:val="multilevel"/>
    <w:tmpl w:val="461271F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5D123F6D"/>
    <w:multiLevelType w:val="multilevel"/>
    <w:tmpl w:val="15E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D33BD4"/>
    <w:multiLevelType w:val="hybridMultilevel"/>
    <w:tmpl w:val="026E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5F2DF5"/>
    <w:multiLevelType w:val="multilevel"/>
    <w:tmpl w:val="D6B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FB6013C"/>
    <w:multiLevelType w:val="multilevel"/>
    <w:tmpl w:val="0456C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3C545CA"/>
    <w:multiLevelType w:val="multilevel"/>
    <w:tmpl w:val="49CC6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2B4032"/>
    <w:multiLevelType w:val="multilevel"/>
    <w:tmpl w:val="054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1F4718C"/>
    <w:multiLevelType w:val="multilevel"/>
    <w:tmpl w:val="CEB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E0212F"/>
    <w:multiLevelType w:val="hybridMultilevel"/>
    <w:tmpl w:val="7ABA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56598B"/>
    <w:multiLevelType w:val="hybridMultilevel"/>
    <w:tmpl w:val="F51CC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225B43"/>
    <w:multiLevelType w:val="multilevel"/>
    <w:tmpl w:val="C5D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55C1A2B"/>
    <w:multiLevelType w:val="multilevel"/>
    <w:tmpl w:val="E828EB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75A57C82"/>
    <w:multiLevelType w:val="multilevel"/>
    <w:tmpl w:val="B1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6E92123"/>
    <w:multiLevelType w:val="multilevel"/>
    <w:tmpl w:val="D4A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B8E576C"/>
    <w:multiLevelType w:val="multilevel"/>
    <w:tmpl w:val="3E7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CEA696F"/>
    <w:multiLevelType w:val="multilevel"/>
    <w:tmpl w:val="09A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D156258"/>
    <w:multiLevelType w:val="multilevel"/>
    <w:tmpl w:val="4BE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D352328"/>
    <w:multiLevelType w:val="multilevel"/>
    <w:tmpl w:val="DE5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D755027"/>
    <w:multiLevelType w:val="multilevel"/>
    <w:tmpl w:val="660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FAA6A4A"/>
    <w:multiLevelType w:val="multilevel"/>
    <w:tmpl w:val="B18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FC90ED4"/>
    <w:multiLevelType w:val="multilevel"/>
    <w:tmpl w:val="FCC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33"/>
  </w:num>
  <w:num w:numId="2" w16cid:durableId="173651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48"/>
  </w:num>
  <w:num w:numId="4" w16cid:durableId="2113083680">
    <w:abstractNumId w:val="47"/>
  </w:num>
  <w:num w:numId="5" w16cid:durableId="1212838369">
    <w:abstractNumId w:val="56"/>
  </w:num>
  <w:num w:numId="6" w16cid:durableId="1752003522">
    <w:abstractNumId w:val="34"/>
  </w:num>
  <w:num w:numId="7" w16cid:durableId="1586567688">
    <w:abstractNumId w:val="6"/>
  </w:num>
  <w:num w:numId="8" w16cid:durableId="1128744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54"/>
  </w:num>
  <w:num w:numId="10" w16cid:durableId="2017078816">
    <w:abstractNumId w:val="19"/>
  </w:num>
  <w:num w:numId="11" w16cid:durableId="76488330">
    <w:abstractNumId w:val="28"/>
  </w:num>
  <w:num w:numId="12" w16cid:durableId="102500250">
    <w:abstractNumId w:val="59"/>
  </w:num>
  <w:num w:numId="13" w16cid:durableId="744451668">
    <w:abstractNumId w:val="44"/>
  </w:num>
  <w:num w:numId="14" w16cid:durableId="593125355">
    <w:abstractNumId w:val="63"/>
  </w:num>
  <w:num w:numId="15" w16cid:durableId="568229152">
    <w:abstractNumId w:val="8"/>
  </w:num>
  <w:num w:numId="16" w16cid:durableId="1783646966">
    <w:abstractNumId w:val="61"/>
  </w:num>
  <w:num w:numId="17" w16cid:durableId="193885062">
    <w:abstractNumId w:val="29"/>
  </w:num>
  <w:num w:numId="18" w16cid:durableId="676005200">
    <w:abstractNumId w:val="76"/>
  </w:num>
  <w:num w:numId="19" w16cid:durableId="149056215">
    <w:abstractNumId w:val="74"/>
  </w:num>
  <w:num w:numId="20" w16cid:durableId="417866930">
    <w:abstractNumId w:val="70"/>
  </w:num>
  <w:num w:numId="21" w16cid:durableId="1850098665">
    <w:abstractNumId w:val="0"/>
  </w:num>
  <w:num w:numId="22" w16cid:durableId="1071737659">
    <w:abstractNumId w:val="22"/>
  </w:num>
  <w:num w:numId="23" w16cid:durableId="1323924716">
    <w:abstractNumId w:val="51"/>
  </w:num>
  <w:num w:numId="24" w16cid:durableId="1436442602">
    <w:abstractNumId w:val="55"/>
  </w:num>
  <w:num w:numId="25" w16cid:durableId="137576542">
    <w:abstractNumId w:val="16"/>
  </w:num>
  <w:num w:numId="26" w16cid:durableId="1972438930">
    <w:abstractNumId w:val="10"/>
  </w:num>
  <w:num w:numId="27" w16cid:durableId="927350497">
    <w:abstractNumId w:val="64"/>
  </w:num>
  <w:num w:numId="28" w16cid:durableId="2045976389">
    <w:abstractNumId w:val="40"/>
  </w:num>
  <w:num w:numId="29" w16cid:durableId="650056954">
    <w:abstractNumId w:val="62"/>
  </w:num>
  <w:num w:numId="30" w16cid:durableId="1972323424">
    <w:abstractNumId w:val="53"/>
  </w:num>
  <w:num w:numId="31" w16cid:durableId="1434326342">
    <w:abstractNumId w:val="49"/>
  </w:num>
  <w:num w:numId="32" w16cid:durableId="1854107312">
    <w:abstractNumId w:val="14"/>
  </w:num>
  <w:num w:numId="33" w16cid:durableId="1826047351">
    <w:abstractNumId w:val="21"/>
  </w:num>
  <w:num w:numId="34" w16cid:durableId="654340373">
    <w:abstractNumId w:val="66"/>
  </w:num>
  <w:num w:numId="35" w16cid:durableId="1139688740">
    <w:abstractNumId w:val="30"/>
  </w:num>
  <w:num w:numId="36" w16cid:durableId="1984658623">
    <w:abstractNumId w:val="36"/>
  </w:num>
  <w:num w:numId="37" w16cid:durableId="925771519">
    <w:abstractNumId w:val="50"/>
  </w:num>
  <w:num w:numId="38" w16cid:durableId="1241794478">
    <w:abstractNumId w:val="39"/>
  </w:num>
  <w:num w:numId="39" w16cid:durableId="1367371331">
    <w:abstractNumId w:val="11"/>
  </w:num>
  <w:num w:numId="40" w16cid:durableId="1249072521">
    <w:abstractNumId w:val="52"/>
  </w:num>
  <w:num w:numId="41" w16cid:durableId="665592731">
    <w:abstractNumId w:val="73"/>
  </w:num>
  <w:num w:numId="42" w16cid:durableId="1296838394">
    <w:abstractNumId w:val="67"/>
  </w:num>
  <w:num w:numId="43" w16cid:durableId="1558321277">
    <w:abstractNumId w:val="23"/>
  </w:num>
  <w:num w:numId="44" w16cid:durableId="408575790">
    <w:abstractNumId w:val="68"/>
  </w:num>
  <w:num w:numId="45" w16cid:durableId="20522324">
    <w:abstractNumId w:val="69"/>
  </w:num>
  <w:num w:numId="46" w16cid:durableId="270472688">
    <w:abstractNumId w:val="75"/>
  </w:num>
  <w:num w:numId="47" w16cid:durableId="944852022">
    <w:abstractNumId w:val="38"/>
  </w:num>
  <w:num w:numId="48" w16cid:durableId="613947275">
    <w:abstractNumId w:val="20"/>
  </w:num>
  <w:num w:numId="49" w16cid:durableId="856425715">
    <w:abstractNumId w:val="65"/>
  </w:num>
  <w:num w:numId="50" w16cid:durableId="619071516">
    <w:abstractNumId w:val="26"/>
  </w:num>
  <w:num w:numId="51" w16cid:durableId="2056276830">
    <w:abstractNumId w:val="43"/>
  </w:num>
  <w:num w:numId="52" w16cid:durableId="1471902553">
    <w:abstractNumId w:val="60"/>
  </w:num>
  <w:num w:numId="53" w16cid:durableId="681512899">
    <w:abstractNumId w:val="58"/>
  </w:num>
  <w:num w:numId="54" w16cid:durableId="3636693">
    <w:abstractNumId w:val="18"/>
  </w:num>
  <w:num w:numId="55" w16cid:durableId="1891916291">
    <w:abstractNumId w:val="72"/>
  </w:num>
  <w:num w:numId="56" w16cid:durableId="1814639914">
    <w:abstractNumId w:val="4"/>
  </w:num>
  <w:num w:numId="57" w16cid:durableId="2021161057">
    <w:abstractNumId w:val="41"/>
  </w:num>
  <w:num w:numId="58" w16cid:durableId="726533856">
    <w:abstractNumId w:val="27"/>
  </w:num>
  <w:num w:numId="59" w16cid:durableId="974411653">
    <w:abstractNumId w:val="57"/>
  </w:num>
  <w:num w:numId="60" w16cid:durableId="2138722150">
    <w:abstractNumId w:val="32"/>
  </w:num>
  <w:num w:numId="61" w16cid:durableId="1894271712">
    <w:abstractNumId w:val="3"/>
  </w:num>
  <w:num w:numId="62" w16cid:durableId="1551307714">
    <w:abstractNumId w:val="12"/>
  </w:num>
  <w:num w:numId="63" w16cid:durableId="690644205">
    <w:abstractNumId w:val="77"/>
  </w:num>
  <w:num w:numId="64" w16cid:durableId="996883496">
    <w:abstractNumId w:val="46"/>
  </w:num>
  <w:num w:numId="65" w16cid:durableId="1381857228">
    <w:abstractNumId w:val="9"/>
  </w:num>
  <w:num w:numId="66" w16cid:durableId="380252345">
    <w:abstractNumId w:val="24"/>
  </w:num>
  <w:num w:numId="67" w16cid:durableId="1344044190">
    <w:abstractNumId w:val="7"/>
  </w:num>
  <w:num w:numId="68" w16cid:durableId="23212735">
    <w:abstractNumId w:val="31"/>
  </w:num>
  <w:num w:numId="69" w16cid:durableId="601227749">
    <w:abstractNumId w:val="35"/>
  </w:num>
  <w:num w:numId="70" w16cid:durableId="284388458">
    <w:abstractNumId w:val="25"/>
  </w:num>
  <w:num w:numId="71" w16cid:durableId="391543718">
    <w:abstractNumId w:val="17"/>
  </w:num>
  <w:num w:numId="72" w16cid:durableId="299849478">
    <w:abstractNumId w:val="13"/>
  </w:num>
  <w:num w:numId="73" w16cid:durableId="1939286568">
    <w:abstractNumId w:val="78"/>
  </w:num>
  <w:num w:numId="74" w16cid:durableId="613487842">
    <w:abstractNumId w:val="15"/>
  </w:num>
  <w:num w:numId="75" w16cid:durableId="1795565224">
    <w:abstractNumId w:val="2"/>
  </w:num>
  <w:num w:numId="76" w16cid:durableId="1435052197">
    <w:abstractNumId w:val="71"/>
  </w:num>
  <w:num w:numId="77" w16cid:durableId="642777909">
    <w:abstractNumId w:val="37"/>
  </w:num>
  <w:num w:numId="78" w16cid:durableId="448284594">
    <w:abstractNumId w:val="42"/>
  </w:num>
  <w:num w:numId="79" w16cid:durableId="1706253851">
    <w:abstractNumId w:val="4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D68"/>
    <w:rsid w:val="00003403"/>
    <w:rsid w:val="00004475"/>
    <w:rsid w:val="00005347"/>
    <w:rsid w:val="000072B6"/>
    <w:rsid w:val="0001021B"/>
    <w:rsid w:val="00011D89"/>
    <w:rsid w:val="00013C66"/>
    <w:rsid w:val="00014439"/>
    <w:rsid w:val="000154FD"/>
    <w:rsid w:val="00016D21"/>
    <w:rsid w:val="00017163"/>
    <w:rsid w:val="00022271"/>
    <w:rsid w:val="0002285C"/>
    <w:rsid w:val="000235E8"/>
    <w:rsid w:val="0002444D"/>
    <w:rsid w:val="00024D40"/>
    <w:rsid w:val="00024D89"/>
    <w:rsid w:val="000250B6"/>
    <w:rsid w:val="00030198"/>
    <w:rsid w:val="000306DF"/>
    <w:rsid w:val="00030869"/>
    <w:rsid w:val="00030D05"/>
    <w:rsid w:val="00031A09"/>
    <w:rsid w:val="00031E96"/>
    <w:rsid w:val="00033D81"/>
    <w:rsid w:val="00035B2E"/>
    <w:rsid w:val="00037366"/>
    <w:rsid w:val="00040EF9"/>
    <w:rsid w:val="00041BF0"/>
    <w:rsid w:val="00042C8A"/>
    <w:rsid w:val="00044AEA"/>
    <w:rsid w:val="0004536B"/>
    <w:rsid w:val="0004544D"/>
    <w:rsid w:val="0004553E"/>
    <w:rsid w:val="00046B68"/>
    <w:rsid w:val="00047C67"/>
    <w:rsid w:val="000510AC"/>
    <w:rsid w:val="000527DD"/>
    <w:rsid w:val="0005544C"/>
    <w:rsid w:val="00055EC5"/>
    <w:rsid w:val="000578B2"/>
    <w:rsid w:val="00060959"/>
    <w:rsid w:val="00060C8F"/>
    <w:rsid w:val="0006298A"/>
    <w:rsid w:val="00062C07"/>
    <w:rsid w:val="000643BD"/>
    <w:rsid w:val="000645E5"/>
    <w:rsid w:val="000663CD"/>
    <w:rsid w:val="000733FE"/>
    <w:rsid w:val="00073AD1"/>
    <w:rsid w:val="00074219"/>
    <w:rsid w:val="00074ED5"/>
    <w:rsid w:val="000756B6"/>
    <w:rsid w:val="00076EE7"/>
    <w:rsid w:val="00081789"/>
    <w:rsid w:val="00081D88"/>
    <w:rsid w:val="00081D99"/>
    <w:rsid w:val="00083BFA"/>
    <w:rsid w:val="00084129"/>
    <w:rsid w:val="00084BE1"/>
    <w:rsid w:val="0008508E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3402"/>
    <w:rsid w:val="00093534"/>
    <w:rsid w:val="0009485A"/>
    <w:rsid w:val="00094DA3"/>
    <w:rsid w:val="00095910"/>
    <w:rsid w:val="00096CD1"/>
    <w:rsid w:val="00096EB9"/>
    <w:rsid w:val="000978A3"/>
    <w:rsid w:val="000A012C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4A9"/>
    <w:rsid w:val="000B3EDB"/>
    <w:rsid w:val="000B543D"/>
    <w:rsid w:val="000B55F9"/>
    <w:rsid w:val="000B5AC3"/>
    <w:rsid w:val="000B5B17"/>
    <w:rsid w:val="000B5BF7"/>
    <w:rsid w:val="000B6AB9"/>
    <w:rsid w:val="000B6BC8"/>
    <w:rsid w:val="000C0303"/>
    <w:rsid w:val="000C184F"/>
    <w:rsid w:val="000C2F3C"/>
    <w:rsid w:val="000C3EE9"/>
    <w:rsid w:val="000C42EA"/>
    <w:rsid w:val="000C4546"/>
    <w:rsid w:val="000C48D4"/>
    <w:rsid w:val="000C5AF2"/>
    <w:rsid w:val="000D0AA9"/>
    <w:rsid w:val="000D1242"/>
    <w:rsid w:val="000D26F4"/>
    <w:rsid w:val="000D38F4"/>
    <w:rsid w:val="000D48F3"/>
    <w:rsid w:val="000E0970"/>
    <w:rsid w:val="000E0E23"/>
    <w:rsid w:val="000E3CC7"/>
    <w:rsid w:val="000E6BD4"/>
    <w:rsid w:val="000E6D6D"/>
    <w:rsid w:val="000F0C37"/>
    <w:rsid w:val="000F0E53"/>
    <w:rsid w:val="000F1239"/>
    <w:rsid w:val="000F1F1E"/>
    <w:rsid w:val="000F2259"/>
    <w:rsid w:val="000F2DDA"/>
    <w:rsid w:val="000F2DE7"/>
    <w:rsid w:val="000F2EA0"/>
    <w:rsid w:val="000F4AF0"/>
    <w:rsid w:val="000F5213"/>
    <w:rsid w:val="00101001"/>
    <w:rsid w:val="00103276"/>
    <w:rsid w:val="0010392D"/>
    <w:rsid w:val="0010447F"/>
    <w:rsid w:val="00104F2F"/>
    <w:rsid w:val="00104FE3"/>
    <w:rsid w:val="00105291"/>
    <w:rsid w:val="0010714F"/>
    <w:rsid w:val="0011039C"/>
    <w:rsid w:val="00111CC8"/>
    <w:rsid w:val="00112089"/>
    <w:rsid w:val="001120C5"/>
    <w:rsid w:val="00114F0D"/>
    <w:rsid w:val="001159FE"/>
    <w:rsid w:val="00116A09"/>
    <w:rsid w:val="0011759E"/>
    <w:rsid w:val="00120BD3"/>
    <w:rsid w:val="001212C6"/>
    <w:rsid w:val="00121FBD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34E52"/>
    <w:rsid w:val="00137723"/>
    <w:rsid w:val="00137FF4"/>
    <w:rsid w:val="001447B3"/>
    <w:rsid w:val="00145862"/>
    <w:rsid w:val="001467F3"/>
    <w:rsid w:val="00152073"/>
    <w:rsid w:val="001536B6"/>
    <w:rsid w:val="00153ECE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36CD"/>
    <w:rsid w:val="00164409"/>
    <w:rsid w:val="00165459"/>
    <w:rsid w:val="00165A57"/>
    <w:rsid w:val="00167262"/>
    <w:rsid w:val="00170537"/>
    <w:rsid w:val="001712C2"/>
    <w:rsid w:val="00172202"/>
    <w:rsid w:val="00172BAF"/>
    <w:rsid w:val="00172C93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87802"/>
    <w:rsid w:val="00190459"/>
    <w:rsid w:val="00191458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B029D"/>
    <w:rsid w:val="001B058F"/>
    <w:rsid w:val="001B0961"/>
    <w:rsid w:val="001B1EF1"/>
    <w:rsid w:val="001B5949"/>
    <w:rsid w:val="001B6B96"/>
    <w:rsid w:val="001B7228"/>
    <w:rsid w:val="001B738B"/>
    <w:rsid w:val="001C09DB"/>
    <w:rsid w:val="001C13FD"/>
    <w:rsid w:val="001C1DF7"/>
    <w:rsid w:val="001C277E"/>
    <w:rsid w:val="001C2A72"/>
    <w:rsid w:val="001C31B7"/>
    <w:rsid w:val="001C4171"/>
    <w:rsid w:val="001C482E"/>
    <w:rsid w:val="001D0B75"/>
    <w:rsid w:val="001D1BB8"/>
    <w:rsid w:val="001D39A5"/>
    <w:rsid w:val="001D3C09"/>
    <w:rsid w:val="001D44E8"/>
    <w:rsid w:val="001D60EC"/>
    <w:rsid w:val="001D6F59"/>
    <w:rsid w:val="001D77DE"/>
    <w:rsid w:val="001E05D5"/>
    <w:rsid w:val="001E2A14"/>
    <w:rsid w:val="001E44DF"/>
    <w:rsid w:val="001E647D"/>
    <w:rsid w:val="001E68A5"/>
    <w:rsid w:val="001E6BB0"/>
    <w:rsid w:val="001E7282"/>
    <w:rsid w:val="001F2AA6"/>
    <w:rsid w:val="001F333F"/>
    <w:rsid w:val="001F3826"/>
    <w:rsid w:val="001F6E46"/>
    <w:rsid w:val="001F7C91"/>
    <w:rsid w:val="0020130E"/>
    <w:rsid w:val="002033B7"/>
    <w:rsid w:val="00206463"/>
    <w:rsid w:val="00206F2F"/>
    <w:rsid w:val="00207717"/>
    <w:rsid w:val="0021053D"/>
    <w:rsid w:val="00210A92"/>
    <w:rsid w:val="00211921"/>
    <w:rsid w:val="00216C03"/>
    <w:rsid w:val="00220C04"/>
    <w:rsid w:val="0022278D"/>
    <w:rsid w:val="00226CC9"/>
    <w:rsid w:val="0022701F"/>
    <w:rsid w:val="00227C68"/>
    <w:rsid w:val="00231FEB"/>
    <w:rsid w:val="002325E9"/>
    <w:rsid w:val="00233311"/>
    <w:rsid w:val="002333F5"/>
    <w:rsid w:val="00233724"/>
    <w:rsid w:val="002365B4"/>
    <w:rsid w:val="00236608"/>
    <w:rsid w:val="00236F1C"/>
    <w:rsid w:val="00242378"/>
    <w:rsid w:val="002432E1"/>
    <w:rsid w:val="00246207"/>
    <w:rsid w:val="00246C5E"/>
    <w:rsid w:val="00246CA0"/>
    <w:rsid w:val="00250960"/>
    <w:rsid w:val="00250DC4"/>
    <w:rsid w:val="00251343"/>
    <w:rsid w:val="00252430"/>
    <w:rsid w:val="00252ABA"/>
    <w:rsid w:val="002536A4"/>
    <w:rsid w:val="00254F58"/>
    <w:rsid w:val="002620BC"/>
    <w:rsid w:val="00262802"/>
    <w:rsid w:val="00263A90"/>
    <w:rsid w:val="0026408B"/>
    <w:rsid w:val="00264510"/>
    <w:rsid w:val="00267C3E"/>
    <w:rsid w:val="002708FA"/>
    <w:rsid w:val="002709BB"/>
    <w:rsid w:val="0027131C"/>
    <w:rsid w:val="002718B2"/>
    <w:rsid w:val="00273BAC"/>
    <w:rsid w:val="0027433F"/>
    <w:rsid w:val="002763B3"/>
    <w:rsid w:val="002770CD"/>
    <w:rsid w:val="00277B39"/>
    <w:rsid w:val="002802E3"/>
    <w:rsid w:val="00280C4B"/>
    <w:rsid w:val="002819D1"/>
    <w:rsid w:val="0028213D"/>
    <w:rsid w:val="00284FC9"/>
    <w:rsid w:val="002862F1"/>
    <w:rsid w:val="00290210"/>
    <w:rsid w:val="00291373"/>
    <w:rsid w:val="00292238"/>
    <w:rsid w:val="002927FE"/>
    <w:rsid w:val="002932B9"/>
    <w:rsid w:val="00294F7F"/>
    <w:rsid w:val="0029597D"/>
    <w:rsid w:val="00295D5F"/>
    <w:rsid w:val="002962C3"/>
    <w:rsid w:val="0029752B"/>
    <w:rsid w:val="002A03C3"/>
    <w:rsid w:val="002A0A9C"/>
    <w:rsid w:val="002A483C"/>
    <w:rsid w:val="002B0C7C"/>
    <w:rsid w:val="002B1729"/>
    <w:rsid w:val="002B1BD1"/>
    <w:rsid w:val="002B36C7"/>
    <w:rsid w:val="002B3B5D"/>
    <w:rsid w:val="002B3F8F"/>
    <w:rsid w:val="002B4DD4"/>
    <w:rsid w:val="002B5277"/>
    <w:rsid w:val="002B5375"/>
    <w:rsid w:val="002B6D2B"/>
    <w:rsid w:val="002B749C"/>
    <w:rsid w:val="002B750E"/>
    <w:rsid w:val="002B77C1"/>
    <w:rsid w:val="002C0ED7"/>
    <w:rsid w:val="002C2728"/>
    <w:rsid w:val="002C51B4"/>
    <w:rsid w:val="002C5A49"/>
    <w:rsid w:val="002D1802"/>
    <w:rsid w:val="002D1E0D"/>
    <w:rsid w:val="002D4223"/>
    <w:rsid w:val="002D5006"/>
    <w:rsid w:val="002D6CF2"/>
    <w:rsid w:val="002D779E"/>
    <w:rsid w:val="002E01D0"/>
    <w:rsid w:val="002E1060"/>
    <w:rsid w:val="002E161D"/>
    <w:rsid w:val="002E3100"/>
    <w:rsid w:val="002E38CB"/>
    <w:rsid w:val="002E6C95"/>
    <w:rsid w:val="002E7863"/>
    <w:rsid w:val="002E7C36"/>
    <w:rsid w:val="002F1DAD"/>
    <w:rsid w:val="002F3ADF"/>
    <w:rsid w:val="002F3D32"/>
    <w:rsid w:val="002F5F31"/>
    <w:rsid w:val="002F5F46"/>
    <w:rsid w:val="002F67E6"/>
    <w:rsid w:val="002F67ED"/>
    <w:rsid w:val="00301AD4"/>
    <w:rsid w:val="00302216"/>
    <w:rsid w:val="003024B4"/>
    <w:rsid w:val="00303305"/>
    <w:rsid w:val="00303E53"/>
    <w:rsid w:val="00305CC1"/>
    <w:rsid w:val="00306E5F"/>
    <w:rsid w:val="00307E14"/>
    <w:rsid w:val="0031063C"/>
    <w:rsid w:val="00313A09"/>
    <w:rsid w:val="00314054"/>
    <w:rsid w:val="00314570"/>
    <w:rsid w:val="00316F27"/>
    <w:rsid w:val="00317C76"/>
    <w:rsid w:val="003214F1"/>
    <w:rsid w:val="003221BC"/>
    <w:rsid w:val="00322E4B"/>
    <w:rsid w:val="003245EC"/>
    <w:rsid w:val="003252AF"/>
    <w:rsid w:val="003252EE"/>
    <w:rsid w:val="00327870"/>
    <w:rsid w:val="00327922"/>
    <w:rsid w:val="00327BC4"/>
    <w:rsid w:val="00330327"/>
    <w:rsid w:val="00331C32"/>
    <w:rsid w:val="0033259D"/>
    <w:rsid w:val="003333D2"/>
    <w:rsid w:val="00337339"/>
    <w:rsid w:val="00337E41"/>
    <w:rsid w:val="003406C6"/>
    <w:rsid w:val="003413CD"/>
    <w:rsid w:val="0034187B"/>
    <w:rsid w:val="003418CC"/>
    <w:rsid w:val="00341F0A"/>
    <w:rsid w:val="00342E91"/>
    <w:rsid w:val="003440B9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508E"/>
    <w:rsid w:val="003661D9"/>
    <w:rsid w:val="003716FD"/>
    <w:rsid w:val="00371B1B"/>
    <w:rsid w:val="0037204B"/>
    <w:rsid w:val="003744CF"/>
    <w:rsid w:val="00374717"/>
    <w:rsid w:val="0037676C"/>
    <w:rsid w:val="00377A1A"/>
    <w:rsid w:val="00380843"/>
    <w:rsid w:val="00381043"/>
    <w:rsid w:val="0038129A"/>
    <w:rsid w:val="0038158A"/>
    <w:rsid w:val="003829E5"/>
    <w:rsid w:val="00382FF4"/>
    <w:rsid w:val="00386109"/>
    <w:rsid w:val="00386903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4FF"/>
    <w:rsid w:val="003A0853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B76F4"/>
    <w:rsid w:val="003C08A2"/>
    <w:rsid w:val="003C17B0"/>
    <w:rsid w:val="003C2045"/>
    <w:rsid w:val="003C34E6"/>
    <w:rsid w:val="003C43A1"/>
    <w:rsid w:val="003C4859"/>
    <w:rsid w:val="003C4FC0"/>
    <w:rsid w:val="003C55F4"/>
    <w:rsid w:val="003C565F"/>
    <w:rsid w:val="003C7897"/>
    <w:rsid w:val="003C7A3F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B20"/>
    <w:rsid w:val="003F3289"/>
    <w:rsid w:val="003F3C62"/>
    <w:rsid w:val="003F4FED"/>
    <w:rsid w:val="003F5CB9"/>
    <w:rsid w:val="004010DA"/>
    <w:rsid w:val="004013C7"/>
    <w:rsid w:val="004013EF"/>
    <w:rsid w:val="00401FCF"/>
    <w:rsid w:val="004029FC"/>
    <w:rsid w:val="00406157"/>
    <w:rsid w:val="00406285"/>
    <w:rsid w:val="004067AC"/>
    <w:rsid w:val="00407A6A"/>
    <w:rsid w:val="00412FF7"/>
    <w:rsid w:val="004148F9"/>
    <w:rsid w:val="00415029"/>
    <w:rsid w:val="00415AB0"/>
    <w:rsid w:val="0042084E"/>
    <w:rsid w:val="00421EEF"/>
    <w:rsid w:val="0042295A"/>
    <w:rsid w:val="00424A99"/>
    <w:rsid w:val="00424D65"/>
    <w:rsid w:val="00430393"/>
    <w:rsid w:val="00431806"/>
    <w:rsid w:val="00431E97"/>
    <w:rsid w:val="00432710"/>
    <w:rsid w:val="00432A40"/>
    <w:rsid w:val="00433D25"/>
    <w:rsid w:val="004347D1"/>
    <w:rsid w:val="004349E9"/>
    <w:rsid w:val="004350F9"/>
    <w:rsid w:val="00437AC5"/>
    <w:rsid w:val="00440678"/>
    <w:rsid w:val="0044089B"/>
    <w:rsid w:val="00440DF2"/>
    <w:rsid w:val="00442C6C"/>
    <w:rsid w:val="00442EFA"/>
    <w:rsid w:val="0044356F"/>
    <w:rsid w:val="00443CBE"/>
    <w:rsid w:val="00443E8A"/>
    <w:rsid w:val="004441BC"/>
    <w:rsid w:val="004456D8"/>
    <w:rsid w:val="00445774"/>
    <w:rsid w:val="004468B4"/>
    <w:rsid w:val="00450FA4"/>
    <w:rsid w:val="0045230A"/>
    <w:rsid w:val="00454AD0"/>
    <w:rsid w:val="00457337"/>
    <w:rsid w:val="00457C7C"/>
    <w:rsid w:val="00462E3D"/>
    <w:rsid w:val="0046440A"/>
    <w:rsid w:val="00466E79"/>
    <w:rsid w:val="00470902"/>
    <w:rsid w:val="00470D7D"/>
    <w:rsid w:val="0047372D"/>
    <w:rsid w:val="0047379E"/>
    <w:rsid w:val="00473BA3"/>
    <w:rsid w:val="004743DD"/>
    <w:rsid w:val="00474CEA"/>
    <w:rsid w:val="00483828"/>
    <w:rsid w:val="00483968"/>
    <w:rsid w:val="004841BE"/>
    <w:rsid w:val="004844A7"/>
    <w:rsid w:val="00484F86"/>
    <w:rsid w:val="00490746"/>
    <w:rsid w:val="00490852"/>
    <w:rsid w:val="00491C9C"/>
    <w:rsid w:val="00492F30"/>
    <w:rsid w:val="00493B3B"/>
    <w:rsid w:val="00493FDA"/>
    <w:rsid w:val="0049421E"/>
    <w:rsid w:val="004946F4"/>
    <w:rsid w:val="0049487E"/>
    <w:rsid w:val="00494A92"/>
    <w:rsid w:val="00496EB7"/>
    <w:rsid w:val="004A0930"/>
    <w:rsid w:val="004A160D"/>
    <w:rsid w:val="004A302A"/>
    <w:rsid w:val="004A339B"/>
    <w:rsid w:val="004A3E81"/>
    <w:rsid w:val="004A4195"/>
    <w:rsid w:val="004A5C62"/>
    <w:rsid w:val="004A5CE5"/>
    <w:rsid w:val="004A707D"/>
    <w:rsid w:val="004A7EFF"/>
    <w:rsid w:val="004B28E4"/>
    <w:rsid w:val="004B35CF"/>
    <w:rsid w:val="004B4185"/>
    <w:rsid w:val="004B5708"/>
    <w:rsid w:val="004B5C11"/>
    <w:rsid w:val="004B6183"/>
    <w:rsid w:val="004B7F21"/>
    <w:rsid w:val="004C5541"/>
    <w:rsid w:val="004C5A3E"/>
    <w:rsid w:val="004C6EEE"/>
    <w:rsid w:val="004C702B"/>
    <w:rsid w:val="004C7C00"/>
    <w:rsid w:val="004D0033"/>
    <w:rsid w:val="004D016B"/>
    <w:rsid w:val="004D14C8"/>
    <w:rsid w:val="004D1B22"/>
    <w:rsid w:val="004D23CC"/>
    <w:rsid w:val="004D36F2"/>
    <w:rsid w:val="004D418E"/>
    <w:rsid w:val="004D74AB"/>
    <w:rsid w:val="004E02C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685"/>
    <w:rsid w:val="004F0C87"/>
    <w:rsid w:val="004F2133"/>
    <w:rsid w:val="004F5398"/>
    <w:rsid w:val="004F55F1"/>
    <w:rsid w:val="004F6936"/>
    <w:rsid w:val="004F6B5A"/>
    <w:rsid w:val="004F7B35"/>
    <w:rsid w:val="00501D8E"/>
    <w:rsid w:val="00502AAE"/>
    <w:rsid w:val="00503DC6"/>
    <w:rsid w:val="005055D8"/>
    <w:rsid w:val="00506C12"/>
    <w:rsid w:val="00506F5D"/>
    <w:rsid w:val="0050740D"/>
    <w:rsid w:val="00510793"/>
    <w:rsid w:val="00510C37"/>
    <w:rsid w:val="005118DC"/>
    <w:rsid w:val="005126D0"/>
    <w:rsid w:val="0051285D"/>
    <w:rsid w:val="00513109"/>
    <w:rsid w:val="005133D3"/>
    <w:rsid w:val="00514667"/>
    <w:rsid w:val="0051568D"/>
    <w:rsid w:val="005205D6"/>
    <w:rsid w:val="00523B65"/>
    <w:rsid w:val="00526AC7"/>
    <w:rsid w:val="00526C15"/>
    <w:rsid w:val="00535268"/>
    <w:rsid w:val="00536499"/>
    <w:rsid w:val="005368D0"/>
    <w:rsid w:val="00537901"/>
    <w:rsid w:val="00542A03"/>
    <w:rsid w:val="00543903"/>
    <w:rsid w:val="00543F11"/>
    <w:rsid w:val="0054437E"/>
    <w:rsid w:val="00544C0B"/>
    <w:rsid w:val="00546305"/>
    <w:rsid w:val="005466BC"/>
    <w:rsid w:val="00546B35"/>
    <w:rsid w:val="00547A95"/>
    <w:rsid w:val="00547B13"/>
    <w:rsid w:val="0055119B"/>
    <w:rsid w:val="00553D79"/>
    <w:rsid w:val="00556EEB"/>
    <w:rsid w:val="00557392"/>
    <w:rsid w:val="00561202"/>
    <w:rsid w:val="00562AE2"/>
    <w:rsid w:val="00563260"/>
    <w:rsid w:val="00564E84"/>
    <w:rsid w:val="0056524A"/>
    <w:rsid w:val="00570656"/>
    <w:rsid w:val="005711C1"/>
    <w:rsid w:val="00571446"/>
    <w:rsid w:val="00571E78"/>
    <w:rsid w:val="00572031"/>
    <w:rsid w:val="00572282"/>
    <w:rsid w:val="00573CE3"/>
    <w:rsid w:val="00576E84"/>
    <w:rsid w:val="005777BC"/>
    <w:rsid w:val="00580394"/>
    <w:rsid w:val="005809CD"/>
    <w:rsid w:val="00581FCC"/>
    <w:rsid w:val="00582B8C"/>
    <w:rsid w:val="00582D9D"/>
    <w:rsid w:val="00586186"/>
    <w:rsid w:val="0058757E"/>
    <w:rsid w:val="00593A99"/>
    <w:rsid w:val="00594B94"/>
    <w:rsid w:val="00596A4B"/>
    <w:rsid w:val="00597507"/>
    <w:rsid w:val="005A0A59"/>
    <w:rsid w:val="005A0ED1"/>
    <w:rsid w:val="005A2AF8"/>
    <w:rsid w:val="005A2CDB"/>
    <w:rsid w:val="005A479D"/>
    <w:rsid w:val="005A53E1"/>
    <w:rsid w:val="005A629A"/>
    <w:rsid w:val="005A75F9"/>
    <w:rsid w:val="005A7B61"/>
    <w:rsid w:val="005A7F06"/>
    <w:rsid w:val="005B0EDC"/>
    <w:rsid w:val="005B1C6D"/>
    <w:rsid w:val="005B1C8F"/>
    <w:rsid w:val="005B1F43"/>
    <w:rsid w:val="005B21B6"/>
    <w:rsid w:val="005B3122"/>
    <w:rsid w:val="005B3A08"/>
    <w:rsid w:val="005B416F"/>
    <w:rsid w:val="005B4B78"/>
    <w:rsid w:val="005B5BC6"/>
    <w:rsid w:val="005B7A63"/>
    <w:rsid w:val="005C0955"/>
    <w:rsid w:val="005C2792"/>
    <w:rsid w:val="005C2D6C"/>
    <w:rsid w:val="005C49DA"/>
    <w:rsid w:val="005C50F3"/>
    <w:rsid w:val="005C54B5"/>
    <w:rsid w:val="005C5D80"/>
    <w:rsid w:val="005C5D91"/>
    <w:rsid w:val="005C7E38"/>
    <w:rsid w:val="005D07B8"/>
    <w:rsid w:val="005D1125"/>
    <w:rsid w:val="005D1B5F"/>
    <w:rsid w:val="005D4C54"/>
    <w:rsid w:val="005D55CF"/>
    <w:rsid w:val="005D5912"/>
    <w:rsid w:val="005D5965"/>
    <w:rsid w:val="005D6597"/>
    <w:rsid w:val="005D7EF1"/>
    <w:rsid w:val="005E02D8"/>
    <w:rsid w:val="005E14E7"/>
    <w:rsid w:val="005E26A3"/>
    <w:rsid w:val="005E2ECB"/>
    <w:rsid w:val="005E42B8"/>
    <w:rsid w:val="005E447E"/>
    <w:rsid w:val="005E4FD1"/>
    <w:rsid w:val="005E771F"/>
    <w:rsid w:val="005F0775"/>
    <w:rsid w:val="005F0CF5"/>
    <w:rsid w:val="005F21EB"/>
    <w:rsid w:val="005F64CF"/>
    <w:rsid w:val="005F697D"/>
    <w:rsid w:val="0060146C"/>
    <w:rsid w:val="006041AD"/>
    <w:rsid w:val="0060432A"/>
    <w:rsid w:val="00605908"/>
    <w:rsid w:val="006060A7"/>
    <w:rsid w:val="00607850"/>
    <w:rsid w:val="006100EC"/>
    <w:rsid w:val="0061030F"/>
    <w:rsid w:val="00610D7C"/>
    <w:rsid w:val="006133C9"/>
    <w:rsid w:val="00613414"/>
    <w:rsid w:val="00620154"/>
    <w:rsid w:val="0062133B"/>
    <w:rsid w:val="0062408D"/>
    <w:rsid w:val="006240CC"/>
    <w:rsid w:val="00624161"/>
    <w:rsid w:val="00624940"/>
    <w:rsid w:val="00624F61"/>
    <w:rsid w:val="006254F8"/>
    <w:rsid w:val="00626354"/>
    <w:rsid w:val="00627DA7"/>
    <w:rsid w:val="0063011A"/>
    <w:rsid w:val="00630DA4"/>
    <w:rsid w:val="00631619"/>
    <w:rsid w:val="00631CD4"/>
    <w:rsid w:val="00632597"/>
    <w:rsid w:val="00634D13"/>
    <w:rsid w:val="006358B4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27E4"/>
    <w:rsid w:val="006551A4"/>
    <w:rsid w:val="006557A7"/>
    <w:rsid w:val="00656290"/>
    <w:rsid w:val="00656F4C"/>
    <w:rsid w:val="006601C9"/>
    <w:rsid w:val="006608D8"/>
    <w:rsid w:val="00660D48"/>
    <w:rsid w:val="00661879"/>
    <w:rsid w:val="006621D7"/>
    <w:rsid w:val="0066302A"/>
    <w:rsid w:val="0066360F"/>
    <w:rsid w:val="006648B2"/>
    <w:rsid w:val="00667770"/>
    <w:rsid w:val="00670597"/>
    <w:rsid w:val="006706D0"/>
    <w:rsid w:val="006707A3"/>
    <w:rsid w:val="00670854"/>
    <w:rsid w:val="00671DAB"/>
    <w:rsid w:val="0067320C"/>
    <w:rsid w:val="00677574"/>
    <w:rsid w:val="00681935"/>
    <w:rsid w:val="00683878"/>
    <w:rsid w:val="0068454C"/>
    <w:rsid w:val="00685F70"/>
    <w:rsid w:val="006863FD"/>
    <w:rsid w:val="0068689C"/>
    <w:rsid w:val="00691B62"/>
    <w:rsid w:val="006933B5"/>
    <w:rsid w:val="00693D14"/>
    <w:rsid w:val="006947BB"/>
    <w:rsid w:val="00694BE4"/>
    <w:rsid w:val="00695A93"/>
    <w:rsid w:val="006964BC"/>
    <w:rsid w:val="00696F27"/>
    <w:rsid w:val="00697B87"/>
    <w:rsid w:val="006A18C2"/>
    <w:rsid w:val="006A2F78"/>
    <w:rsid w:val="006A3383"/>
    <w:rsid w:val="006A4CD0"/>
    <w:rsid w:val="006A5DF0"/>
    <w:rsid w:val="006A5FE9"/>
    <w:rsid w:val="006A6972"/>
    <w:rsid w:val="006A7701"/>
    <w:rsid w:val="006B077C"/>
    <w:rsid w:val="006B148F"/>
    <w:rsid w:val="006B16AF"/>
    <w:rsid w:val="006B32BD"/>
    <w:rsid w:val="006B5BA7"/>
    <w:rsid w:val="006B6803"/>
    <w:rsid w:val="006C099B"/>
    <w:rsid w:val="006C6C40"/>
    <w:rsid w:val="006C79D8"/>
    <w:rsid w:val="006D0F16"/>
    <w:rsid w:val="006D1707"/>
    <w:rsid w:val="006D2A3F"/>
    <w:rsid w:val="006D2FBC"/>
    <w:rsid w:val="006D49EB"/>
    <w:rsid w:val="006D51B8"/>
    <w:rsid w:val="006D6BCA"/>
    <w:rsid w:val="006E0AFC"/>
    <w:rsid w:val="006E138B"/>
    <w:rsid w:val="006E157A"/>
    <w:rsid w:val="006E1867"/>
    <w:rsid w:val="006E2A39"/>
    <w:rsid w:val="006E3AC4"/>
    <w:rsid w:val="006E6A3F"/>
    <w:rsid w:val="006F0330"/>
    <w:rsid w:val="006F1FDC"/>
    <w:rsid w:val="006F52DF"/>
    <w:rsid w:val="006F6B8C"/>
    <w:rsid w:val="007003C5"/>
    <w:rsid w:val="007006AB"/>
    <w:rsid w:val="00700C14"/>
    <w:rsid w:val="007013EF"/>
    <w:rsid w:val="007055BD"/>
    <w:rsid w:val="007125FE"/>
    <w:rsid w:val="0071678B"/>
    <w:rsid w:val="007173CA"/>
    <w:rsid w:val="00717EC2"/>
    <w:rsid w:val="007216AA"/>
    <w:rsid w:val="00721AB5"/>
    <w:rsid w:val="00721CFB"/>
    <w:rsid w:val="00721DEF"/>
    <w:rsid w:val="00721E38"/>
    <w:rsid w:val="00724A43"/>
    <w:rsid w:val="00724A6F"/>
    <w:rsid w:val="00726AF4"/>
    <w:rsid w:val="007273AC"/>
    <w:rsid w:val="00731AD4"/>
    <w:rsid w:val="00733D2C"/>
    <w:rsid w:val="007344B6"/>
    <w:rsid w:val="007346E4"/>
    <w:rsid w:val="00737387"/>
    <w:rsid w:val="00740F22"/>
    <w:rsid w:val="00741977"/>
    <w:rsid w:val="00741CF0"/>
    <w:rsid w:val="00741F1A"/>
    <w:rsid w:val="00742E7E"/>
    <w:rsid w:val="00743A2C"/>
    <w:rsid w:val="007447DA"/>
    <w:rsid w:val="007450F8"/>
    <w:rsid w:val="0074696E"/>
    <w:rsid w:val="0074731C"/>
    <w:rsid w:val="00750135"/>
    <w:rsid w:val="00750EC2"/>
    <w:rsid w:val="00751C8C"/>
    <w:rsid w:val="00752904"/>
    <w:rsid w:val="00752B28"/>
    <w:rsid w:val="007535C4"/>
    <w:rsid w:val="00753AD8"/>
    <w:rsid w:val="00753E91"/>
    <w:rsid w:val="007541A9"/>
    <w:rsid w:val="00754E36"/>
    <w:rsid w:val="00754FEF"/>
    <w:rsid w:val="0076211A"/>
    <w:rsid w:val="00763139"/>
    <w:rsid w:val="00765260"/>
    <w:rsid w:val="00766F80"/>
    <w:rsid w:val="00770F37"/>
    <w:rsid w:val="007711A0"/>
    <w:rsid w:val="007723D2"/>
    <w:rsid w:val="00772D5E"/>
    <w:rsid w:val="00773E36"/>
    <w:rsid w:val="0077463E"/>
    <w:rsid w:val="00776928"/>
    <w:rsid w:val="00776E0F"/>
    <w:rsid w:val="007773BA"/>
    <w:rsid w:val="007774B1"/>
    <w:rsid w:val="00777BE1"/>
    <w:rsid w:val="00780638"/>
    <w:rsid w:val="007833D8"/>
    <w:rsid w:val="00785677"/>
    <w:rsid w:val="00786F16"/>
    <w:rsid w:val="00787C67"/>
    <w:rsid w:val="00790504"/>
    <w:rsid w:val="00791BD7"/>
    <w:rsid w:val="007930A1"/>
    <w:rsid w:val="007933F7"/>
    <w:rsid w:val="007949AC"/>
    <w:rsid w:val="007960C9"/>
    <w:rsid w:val="00796E20"/>
    <w:rsid w:val="00797C32"/>
    <w:rsid w:val="007A07DA"/>
    <w:rsid w:val="007A1169"/>
    <w:rsid w:val="007A11E8"/>
    <w:rsid w:val="007A12E7"/>
    <w:rsid w:val="007A217C"/>
    <w:rsid w:val="007A2840"/>
    <w:rsid w:val="007A5B33"/>
    <w:rsid w:val="007A6D86"/>
    <w:rsid w:val="007B0914"/>
    <w:rsid w:val="007B1374"/>
    <w:rsid w:val="007B32E5"/>
    <w:rsid w:val="007B33BB"/>
    <w:rsid w:val="007B3DB9"/>
    <w:rsid w:val="007B3E03"/>
    <w:rsid w:val="007B5103"/>
    <w:rsid w:val="007B589F"/>
    <w:rsid w:val="007B6186"/>
    <w:rsid w:val="007B6567"/>
    <w:rsid w:val="007B72D3"/>
    <w:rsid w:val="007B73BC"/>
    <w:rsid w:val="007C073D"/>
    <w:rsid w:val="007C0C81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0534"/>
    <w:rsid w:val="007D0D6D"/>
    <w:rsid w:val="007D1466"/>
    <w:rsid w:val="007D1710"/>
    <w:rsid w:val="007D1C6B"/>
    <w:rsid w:val="007D2BDE"/>
    <w:rsid w:val="007D2FB6"/>
    <w:rsid w:val="007D3784"/>
    <w:rsid w:val="007D38D1"/>
    <w:rsid w:val="007D3A93"/>
    <w:rsid w:val="007D49EB"/>
    <w:rsid w:val="007D5E1C"/>
    <w:rsid w:val="007D6064"/>
    <w:rsid w:val="007E0DE2"/>
    <w:rsid w:val="007E10A4"/>
    <w:rsid w:val="007E1934"/>
    <w:rsid w:val="007E2E4B"/>
    <w:rsid w:val="007E3B98"/>
    <w:rsid w:val="007E417A"/>
    <w:rsid w:val="007E6A94"/>
    <w:rsid w:val="007F31B6"/>
    <w:rsid w:val="007F499C"/>
    <w:rsid w:val="007F546C"/>
    <w:rsid w:val="007F5DE5"/>
    <w:rsid w:val="007F625F"/>
    <w:rsid w:val="007F665E"/>
    <w:rsid w:val="007F7FA9"/>
    <w:rsid w:val="00800412"/>
    <w:rsid w:val="00802560"/>
    <w:rsid w:val="0080587B"/>
    <w:rsid w:val="00806153"/>
    <w:rsid w:val="00806468"/>
    <w:rsid w:val="00806577"/>
    <w:rsid w:val="008077A9"/>
    <w:rsid w:val="008113E6"/>
    <w:rsid w:val="008115DB"/>
    <w:rsid w:val="008119CA"/>
    <w:rsid w:val="00811BBF"/>
    <w:rsid w:val="008130C4"/>
    <w:rsid w:val="0081517A"/>
    <w:rsid w:val="008153B9"/>
    <w:rsid w:val="008155F0"/>
    <w:rsid w:val="00816735"/>
    <w:rsid w:val="00820141"/>
    <w:rsid w:val="00820E0C"/>
    <w:rsid w:val="00823275"/>
    <w:rsid w:val="0082366F"/>
    <w:rsid w:val="008248B2"/>
    <w:rsid w:val="00825E3A"/>
    <w:rsid w:val="00826777"/>
    <w:rsid w:val="00827D01"/>
    <w:rsid w:val="008338A2"/>
    <w:rsid w:val="00841AA9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9B0"/>
    <w:rsid w:val="00857C5A"/>
    <w:rsid w:val="00857FEB"/>
    <w:rsid w:val="0086104E"/>
    <w:rsid w:val="0086255E"/>
    <w:rsid w:val="008633F0"/>
    <w:rsid w:val="00867D9D"/>
    <w:rsid w:val="008726E5"/>
    <w:rsid w:val="00872C54"/>
    <w:rsid w:val="00872E0A"/>
    <w:rsid w:val="00873594"/>
    <w:rsid w:val="00874A99"/>
    <w:rsid w:val="00875285"/>
    <w:rsid w:val="00880B77"/>
    <w:rsid w:val="00884B62"/>
    <w:rsid w:val="0088529C"/>
    <w:rsid w:val="00887903"/>
    <w:rsid w:val="008915A3"/>
    <w:rsid w:val="0089176D"/>
    <w:rsid w:val="0089270A"/>
    <w:rsid w:val="00893AF6"/>
    <w:rsid w:val="00894BC4"/>
    <w:rsid w:val="008A28A8"/>
    <w:rsid w:val="008A36FF"/>
    <w:rsid w:val="008A5B32"/>
    <w:rsid w:val="008A5D60"/>
    <w:rsid w:val="008B2029"/>
    <w:rsid w:val="008B2195"/>
    <w:rsid w:val="008B2EE4"/>
    <w:rsid w:val="008B3821"/>
    <w:rsid w:val="008B4D3D"/>
    <w:rsid w:val="008B57C7"/>
    <w:rsid w:val="008B588D"/>
    <w:rsid w:val="008C2F92"/>
    <w:rsid w:val="008C589D"/>
    <w:rsid w:val="008C6804"/>
    <w:rsid w:val="008C6D51"/>
    <w:rsid w:val="008D2846"/>
    <w:rsid w:val="008D3CBD"/>
    <w:rsid w:val="008D4236"/>
    <w:rsid w:val="008D462F"/>
    <w:rsid w:val="008D5C45"/>
    <w:rsid w:val="008D674B"/>
    <w:rsid w:val="008D69E7"/>
    <w:rsid w:val="008D6DCF"/>
    <w:rsid w:val="008E1305"/>
    <w:rsid w:val="008E3A87"/>
    <w:rsid w:val="008E4376"/>
    <w:rsid w:val="008E6856"/>
    <w:rsid w:val="008E70D4"/>
    <w:rsid w:val="008E71A0"/>
    <w:rsid w:val="008E7A0A"/>
    <w:rsid w:val="008E7B49"/>
    <w:rsid w:val="008F0AF3"/>
    <w:rsid w:val="008F4183"/>
    <w:rsid w:val="008F4BA1"/>
    <w:rsid w:val="008F59F6"/>
    <w:rsid w:val="00900719"/>
    <w:rsid w:val="009012E6"/>
    <w:rsid w:val="009017AC"/>
    <w:rsid w:val="00901EE0"/>
    <w:rsid w:val="00902986"/>
    <w:rsid w:val="00902A9A"/>
    <w:rsid w:val="00904A1C"/>
    <w:rsid w:val="00905030"/>
    <w:rsid w:val="00905499"/>
    <w:rsid w:val="00906490"/>
    <w:rsid w:val="00910104"/>
    <w:rsid w:val="009111B2"/>
    <w:rsid w:val="00913C33"/>
    <w:rsid w:val="009151F5"/>
    <w:rsid w:val="00915A49"/>
    <w:rsid w:val="00916891"/>
    <w:rsid w:val="00917A07"/>
    <w:rsid w:val="00920A56"/>
    <w:rsid w:val="0092150D"/>
    <w:rsid w:val="00922D5F"/>
    <w:rsid w:val="00924AE1"/>
    <w:rsid w:val="009257ED"/>
    <w:rsid w:val="009267AE"/>
    <w:rsid w:val="009269B1"/>
    <w:rsid w:val="00926CBE"/>
    <w:rsid w:val="0092724D"/>
    <w:rsid w:val="009272B3"/>
    <w:rsid w:val="00927844"/>
    <w:rsid w:val="009315BE"/>
    <w:rsid w:val="0093338F"/>
    <w:rsid w:val="00933DF3"/>
    <w:rsid w:val="00937BD9"/>
    <w:rsid w:val="0094021D"/>
    <w:rsid w:val="00944422"/>
    <w:rsid w:val="009458A3"/>
    <w:rsid w:val="00946E01"/>
    <w:rsid w:val="00946F5F"/>
    <w:rsid w:val="009472E7"/>
    <w:rsid w:val="00950E2C"/>
    <w:rsid w:val="00951D50"/>
    <w:rsid w:val="009525EB"/>
    <w:rsid w:val="0095470B"/>
    <w:rsid w:val="00954874"/>
    <w:rsid w:val="00954972"/>
    <w:rsid w:val="00954D01"/>
    <w:rsid w:val="0095615A"/>
    <w:rsid w:val="00957319"/>
    <w:rsid w:val="00960EB3"/>
    <w:rsid w:val="00961400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559F"/>
    <w:rsid w:val="009761EA"/>
    <w:rsid w:val="00976335"/>
    <w:rsid w:val="00976817"/>
    <w:rsid w:val="0097761E"/>
    <w:rsid w:val="00980611"/>
    <w:rsid w:val="00982454"/>
    <w:rsid w:val="0098260F"/>
    <w:rsid w:val="00982CF0"/>
    <w:rsid w:val="00983161"/>
    <w:rsid w:val="009853E1"/>
    <w:rsid w:val="00985F78"/>
    <w:rsid w:val="00986E6B"/>
    <w:rsid w:val="00990032"/>
    <w:rsid w:val="00990B19"/>
    <w:rsid w:val="00991003"/>
    <w:rsid w:val="0099153B"/>
    <w:rsid w:val="00991769"/>
    <w:rsid w:val="009920EE"/>
    <w:rsid w:val="0099216C"/>
    <w:rsid w:val="0099232C"/>
    <w:rsid w:val="00994386"/>
    <w:rsid w:val="00994791"/>
    <w:rsid w:val="009A095B"/>
    <w:rsid w:val="009A13D8"/>
    <w:rsid w:val="009A279E"/>
    <w:rsid w:val="009A3015"/>
    <w:rsid w:val="009A3490"/>
    <w:rsid w:val="009A7E51"/>
    <w:rsid w:val="009B0A6F"/>
    <w:rsid w:val="009B0A94"/>
    <w:rsid w:val="009B0E48"/>
    <w:rsid w:val="009B163B"/>
    <w:rsid w:val="009B2AE8"/>
    <w:rsid w:val="009B2B45"/>
    <w:rsid w:val="009B3493"/>
    <w:rsid w:val="009B5622"/>
    <w:rsid w:val="009B59E9"/>
    <w:rsid w:val="009B6EDE"/>
    <w:rsid w:val="009B70AA"/>
    <w:rsid w:val="009B7B81"/>
    <w:rsid w:val="009C1A3D"/>
    <w:rsid w:val="009C1CB1"/>
    <w:rsid w:val="009C25F2"/>
    <w:rsid w:val="009C2795"/>
    <w:rsid w:val="009C5E77"/>
    <w:rsid w:val="009C6316"/>
    <w:rsid w:val="009C7A7E"/>
    <w:rsid w:val="009C7DBA"/>
    <w:rsid w:val="009D02E8"/>
    <w:rsid w:val="009D4044"/>
    <w:rsid w:val="009D51D0"/>
    <w:rsid w:val="009D70A4"/>
    <w:rsid w:val="009D7A52"/>
    <w:rsid w:val="009D7B14"/>
    <w:rsid w:val="009E057F"/>
    <w:rsid w:val="009E08D1"/>
    <w:rsid w:val="009E1B95"/>
    <w:rsid w:val="009E2494"/>
    <w:rsid w:val="009E496F"/>
    <w:rsid w:val="009E4B0D"/>
    <w:rsid w:val="009E5250"/>
    <w:rsid w:val="009E5C8B"/>
    <w:rsid w:val="009E64D1"/>
    <w:rsid w:val="009E7A69"/>
    <w:rsid w:val="009E7F92"/>
    <w:rsid w:val="009F02A3"/>
    <w:rsid w:val="009F09D3"/>
    <w:rsid w:val="009F2F27"/>
    <w:rsid w:val="009F34AA"/>
    <w:rsid w:val="009F6608"/>
    <w:rsid w:val="009F6BCB"/>
    <w:rsid w:val="009F7B78"/>
    <w:rsid w:val="00A0057A"/>
    <w:rsid w:val="00A01ABB"/>
    <w:rsid w:val="00A02907"/>
    <w:rsid w:val="00A02FA1"/>
    <w:rsid w:val="00A04071"/>
    <w:rsid w:val="00A04CCE"/>
    <w:rsid w:val="00A053A9"/>
    <w:rsid w:val="00A06D1A"/>
    <w:rsid w:val="00A07421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996"/>
    <w:rsid w:val="00A15708"/>
    <w:rsid w:val="00A157B1"/>
    <w:rsid w:val="00A17ED6"/>
    <w:rsid w:val="00A20B4F"/>
    <w:rsid w:val="00A20C19"/>
    <w:rsid w:val="00A2194E"/>
    <w:rsid w:val="00A22229"/>
    <w:rsid w:val="00A23094"/>
    <w:rsid w:val="00A237B5"/>
    <w:rsid w:val="00A23F36"/>
    <w:rsid w:val="00A24442"/>
    <w:rsid w:val="00A252B9"/>
    <w:rsid w:val="00A2708A"/>
    <w:rsid w:val="00A305B0"/>
    <w:rsid w:val="00A32577"/>
    <w:rsid w:val="00A330BB"/>
    <w:rsid w:val="00A3314F"/>
    <w:rsid w:val="00A33230"/>
    <w:rsid w:val="00A33E96"/>
    <w:rsid w:val="00A34ACD"/>
    <w:rsid w:val="00A35AFE"/>
    <w:rsid w:val="00A36AD9"/>
    <w:rsid w:val="00A4159C"/>
    <w:rsid w:val="00A41C36"/>
    <w:rsid w:val="00A42B65"/>
    <w:rsid w:val="00A439A7"/>
    <w:rsid w:val="00A44246"/>
    <w:rsid w:val="00A44882"/>
    <w:rsid w:val="00A45125"/>
    <w:rsid w:val="00A457F5"/>
    <w:rsid w:val="00A513A9"/>
    <w:rsid w:val="00A53865"/>
    <w:rsid w:val="00A539C7"/>
    <w:rsid w:val="00A53CCC"/>
    <w:rsid w:val="00A54715"/>
    <w:rsid w:val="00A56F8E"/>
    <w:rsid w:val="00A6061C"/>
    <w:rsid w:val="00A61105"/>
    <w:rsid w:val="00A6286C"/>
    <w:rsid w:val="00A62A4F"/>
    <w:rsid w:val="00A62D44"/>
    <w:rsid w:val="00A63987"/>
    <w:rsid w:val="00A64F94"/>
    <w:rsid w:val="00A67263"/>
    <w:rsid w:val="00A7161C"/>
    <w:rsid w:val="00A738AD"/>
    <w:rsid w:val="00A74A12"/>
    <w:rsid w:val="00A75336"/>
    <w:rsid w:val="00A764DB"/>
    <w:rsid w:val="00A76B01"/>
    <w:rsid w:val="00A77AA3"/>
    <w:rsid w:val="00A82147"/>
    <w:rsid w:val="00A8236D"/>
    <w:rsid w:val="00A84425"/>
    <w:rsid w:val="00A84F76"/>
    <w:rsid w:val="00A854EB"/>
    <w:rsid w:val="00A85EFC"/>
    <w:rsid w:val="00A872E5"/>
    <w:rsid w:val="00A87347"/>
    <w:rsid w:val="00A87BD5"/>
    <w:rsid w:val="00A913E8"/>
    <w:rsid w:val="00A91406"/>
    <w:rsid w:val="00A91876"/>
    <w:rsid w:val="00A945B7"/>
    <w:rsid w:val="00A96DBA"/>
    <w:rsid w:val="00A96E65"/>
    <w:rsid w:val="00A96ECE"/>
    <w:rsid w:val="00A97C72"/>
    <w:rsid w:val="00AA1160"/>
    <w:rsid w:val="00AA15AC"/>
    <w:rsid w:val="00AA310B"/>
    <w:rsid w:val="00AA4226"/>
    <w:rsid w:val="00AA4688"/>
    <w:rsid w:val="00AA4E3F"/>
    <w:rsid w:val="00AA63D4"/>
    <w:rsid w:val="00AB06E8"/>
    <w:rsid w:val="00AB1532"/>
    <w:rsid w:val="00AB1A4F"/>
    <w:rsid w:val="00AB1CD3"/>
    <w:rsid w:val="00AB33FE"/>
    <w:rsid w:val="00AB352F"/>
    <w:rsid w:val="00AB46AC"/>
    <w:rsid w:val="00AB4C70"/>
    <w:rsid w:val="00AB7124"/>
    <w:rsid w:val="00AC05F5"/>
    <w:rsid w:val="00AC274B"/>
    <w:rsid w:val="00AC4764"/>
    <w:rsid w:val="00AC6936"/>
    <w:rsid w:val="00AC6D36"/>
    <w:rsid w:val="00AD0CBA"/>
    <w:rsid w:val="00AD11B4"/>
    <w:rsid w:val="00AD13DF"/>
    <w:rsid w:val="00AD26E2"/>
    <w:rsid w:val="00AD315F"/>
    <w:rsid w:val="00AD6AD4"/>
    <w:rsid w:val="00AD759D"/>
    <w:rsid w:val="00AD784C"/>
    <w:rsid w:val="00AD7C04"/>
    <w:rsid w:val="00AE126A"/>
    <w:rsid w:val="00AE12EB"/>
    <w:rsid w:val="00AE13CF"/>
    <w:rsid w:val="00AE1BAE"/>
    <w:rsid w:val="00AE2432"/>
    <w:rsid w:val="00AE2F4C"/>
    <w:rsid w:val="00AE3005"/>
    <w:rsid w:val="00AE3BD5"/>
    <w:rsid w:val="00AE59A0"/>
    <w:rsid w:val="00AE7145"/>
    <w:rsid w:val="00AE7BD9"/>
    <w:rsid w:val="00AF05FE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41B"/>
    <w:rsid w:val="00B26CB5"/>
    <w:rsid w:val="00B2752E"/>
    <w:rsid w:val="00B2792F"/>
    <w:rsid w:val="00B307CC"/>
    <w:rsid w:val="00B326B7"/>
    <w:rsid w:val="00B336DB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FC2"/>
    <w:rsid w:val="00B44E1F"/>
    <w:rsid w:val="00B45141"/>
    <w:rsid w:val="00B474E3"/>
    <w:rsid w:val="00B478D8"/>
    <w:rsid w:val="00B47EB3"/>
    <w:rsid w:val="00B503A9"/>
    <w:rsid w:val="00B519CD"/>
    <w:rsid w:val="00B521CF"/>
    <w:rsid w:val="00B5273A"/>
    <w:rsid w:val="00B57329"/>
    <w:rsid w:val="00B6039D"/>
    <w:rsid w:val="00B60E61"/>
    <w:rsid w:val="00B62B50"/>
    <w:rsid w:val="00B62E2A"/>
    <w:rsid w:val="00B635B7"/>
    <w:rsid w:val="00B63AE8"/>
    <w:rsid w:val="00B65950"/>
    <w:rsid w:val="00B66D15"/>
    <w:rsid w:val="00B66D83"/>
    <w:rsid w:val="00B672C0"/>
    <w:rsid w:val="00B676FD"/>
    <w:rsid w:val="00B678B6"/>
    <w:rsid w:val="00B706E8"/>
    <w:rsid w:val="00B75646"/>
    <w:rsid w:val="00B7629E"/>
    <w:rsid w:val="00B80717"/>
    <w:rsid w:val="00B8674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F55"/>
    <w:rsid w:val="00BA6C45"/>
    <w:rsid w:val="00BA7743"/>
    <w:rsid w:val="00BB1D17"/>
    <w:rsid w:val="00BB43C6"/>
    <w:rsid w:val="00BB7A10"/>
    <w:rsid w:val="00BB7D9A"/>
    <w:rsid w:val="00BC0BCA"/>
    <w:rsid w:val="00BC1C1B"/>
    <w:rsid w:val="00BC1D81"/>
    <w:rsid w:val="00BC2900"/>
    <w:rsid w:val="00BC5039"/>
    <w:rsid w:val="00BC60BE"/>
    <w:rsid w:val="00BC7468"/>
    <w:rsid w:val="00BC7D4F"/>
    <w:rsid w:val="00BC7ED7"/>
    <w:rsid w:val="00BD2850"/>
    <w:rsid w:val="00BD3257"/>
    <w:rsid w:val="00BD3EC5"/>
    <w:rsid w:val="00BD6049"/>
    <w:rsid w:val="00BE28D2"/>
    <w:rsid w:val="00BE2A68"/>
    <w:rsid w:val="00BE4A64"/>
    <w:rsid w:val="00BE4AD7"/>
    <w:rsid w:val="00BE4EF8"/>
    <w:rsid w:val="00BE5E43"/>
    <w:rsid w:val="00BF0F79"/>
    <w:rsid w:val="00BF2BAE"/>
    <w:rsid w:val="00BF2E3C"/>
    <w:rsid w:val="00BF557D"/>
    <w:rsid w:val="00BF71A4"/>
    <w:rsid w:val="00BF7F58"/>
    <w:rsid w:val="00C006E7"/>
    <w:rsid w:val="00C00F61"/>
    <w:rsid w:val="00C011D3"/>
    <w:rsid w:val="00C01381"/>
    <w:rsid w:val="00C01AB1"/>
    <w:rsid w:val="00C026A0"/>
    <w:rsid w:val="00C03EA4"/>
    <w:rsid w:val="00C04F42"/>
    <w:rsid w:val="00C06137"/>
    <w:rsid w:val="00C06929"/>
    <w:rsid w:val="00C079B8"/>
    <w:rsid w:val="00C07FE6"/>
    <w:rsid w:val="00C10037"/>
    <w:rsid w:val="00C11785"/>
    <w:rsid w:val="00C123EA"/>
    <w:rsid w:val="00C12A49"/>
    <w:rsid w:val="00C12D1D"/>
    <w:rsid w:val="00C133EE"/>
    <w:rsid w:val="00C13683"/>
    <w:rsid w:val="00C149D0"/>
    <w:rsid w:val="00C15736"/>
    <w:rsid w:val="00C179D0"/>
    <w:rsid w:val="00C17CFC"/>
    <w:rsid w:val="00C20012"/>
    <w:rsid w:val="00C21BBF"/>
    <w:rsid w:val="00C231A0"/>
    <w:rsid w:val="00C2650D"/>
    <w:rsid w:val="00C26588"/>
    <w:rsid w:val="00C267E5"/>
    <w:rsid w:val="00C26B39"/>
    <w:rsid w:val="00C27DE9"/>
    <w:rsid w:val="00C32510"/>
    <w:rsid w:val="00C32989"/>
    <w:rsid w:val="00C33388"/>
    <w:rsid w:val="00C34FB5"/>
    <w:rsid w:val="00C35484"/>
    <w:rsid w:val="00C377B0"/>
    <w:rsid w:val="00C4173A"/>
    <w:rsid w:val="00C41A33"/>
    <w:rsid w:val="00C425B6"/>
    <w:rsid w:val="00C42756"/>
    <w:rsid w:val="00C44141"/>
    <w:rsid w:val="00C45035"/>
    <w:rsid w:val="00C47399"/>
    <w:rsid w:val="00C476A3"/>
    <w:rsid w:val="00C50CE3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571A"/>
    <w:rsid w:val="00C6682F"/>
    <w:rsid w:val="00C67BF4"/>
    <w:rsid w:val="00C7275E"/>
    <w:rsid w:val="00C730A5"/>
    <w:rsid w:val="00C739C7"/>
    <w:rsid w:val="00C74C5D"/>
    <w:rsid w:val="00C84795"/>
    <w:rsid w:val="00C86315"/>
    <w:rsid w:val="00C863C4"/>
    <w:rsid w:val="00C87FF8"/>
    <w:rsid w:val="00C90CFC"/>
    <w:rsid w:val="00C920EA"/>
    <w:rsid w:val="00C93334"/>
    <w:rsid w:val="00C93C3E"/>
    <w:rsid w:val="00CA0C4D"/>
    <w:rsid w:val="00CA12E3"/>
    <w:rsid w:val="00CA1476"/>
    <w:rsid w:val="00CA1D88"/>
    <w:rsid w:val="00CA5006"/>
    <w:rsid w:val="00CA6611"/>
    <w:rsid w:val="00CA6AE6"/>
    <w:rsid w:val="00CA782F"/>
    <w:rsid w:val="00CA7844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208"/>
    <w:rsid w:val="00CC45DC"/>
    <w:rsid w:val="00CC64DD"/>
    <w:rsid w:val="00CD0247"/>
    <w:rsid w:val="00CD1A9A"/>
    <w:rsid w:val="00CD2B94"/>
    <w:rsid w:val="00CD3476"/>
    <w:rsid w:val="00CD64DF"/>
    <w:rsid w:val="00CD759F"/>
    <w:rsid w:val="00CE225F"/>
    <w:rsid w:val="00CF0103"/>
    <w:rsid w:val="00CF2F50"/>
    <w:rsid w:val="00CF32C4"/>
    <w:rsid w:val="00CF4148"/>
    <w:rsid w:val="00CF4FBF"/>
    <w:rsid w:val="00CF53A8"/>
    <w:rsid w:val="00CF5463"/>
    <w:rsid w:val="00CF54CB"/>
    <w:rsid w:val="00CF5C45"/>
    <w:rsid w:val="00CF6198"/>
    <w:rsid w:val="00CF6BA3"/>
    <w:rsid w:val="00CF74D3"/>
    <w:rsid w:val="00CF7CA8"/>
    <w:rsid w:val="00D02919"/>
    <w:rsid w:val="00D04C61"/>
    <w:rsid w:val="00D05B8D"/>
    <w:rsid w:val="00D05B9B"/>
    <w:rsid w:val="00D05D44"/>
    <w:rsid w:val="00D065A2"/>
    <w:rsid w:val="00D079AA"/>
    <w:rsid w:val="00D07F00"/>
    <w:rsid w:val="00D10549"/>
    <w:rsid w:val="00D1090D"/>
    <w:rsid w:val="00D1130F"/>
    <w:rsid w:val="00D1268B"/>
    <w:rsid w:val="00D17B72"/>
    <w:rsid w:val="00D225CB"/>
    <w:rsid w:val="00D25762"/>
    <w:rsid w:val="00D27A98"/>
    <w:rsid w:val="00D30BBB"/>
    <w:rsid w:val="00D3185C"/>
    <w:rsid w:val="00D3205F"/>
    <w:rsid w:val="00D3318E"/>
    <w:rsid w:val="00D33E72"/>
    <w:rsid w:val="00D342A3"/>
    <w:rsid w:val="00D349DD"/>
    <w:rsid w:val="00D34E60"/>
    <w:rsid w:val="00D35BD6"/>
    <w:rsid w:val="00D361B5"/>
    <w:rsid w:val="00D36434"/>
    <w:rsid w:val="00D376A7"/>
    <w:rsid w:val="00D402DB"/>
    <w:rsid w:val="00D4104E"/>
    <w:rsid w:val="00D411A2"/>
    <w:rsid w:val="00D419AF"/>
    <w:rsid w:val="00D42330"/>
    <w:rsid w:val="00D4606D"/>
    <w:rsid w:val="00D46F29"/>
    <w:rsid w:val="00D50B9C"/>
    <w:rsid w:val="00D52D73"/>
    <w:rsid w:val="00D52E58"/>
    <w:rsid w:val="00D568AC"/>
    <w:rsid w:val="00D56B20"/>
    <w:rsid w:val="00D578B3"/>
    <w:rsid w:val="00D618F4"/>
    <w:rsid w:val="00D65D65"/>
    <w:rsid w:val="00D714CC"/>
    <w:rsid w:val="00D75EA7"/>
    <w:rsid w:val="00D81ADF"/>
    <w:rsid w:val="00D81F21"/>
    <w:rsid w:val="00D83F98"/>
    <w:rsid w:val="00D8423D"/>
    <w:rsid w:val="00D84658"/>
    <w:rsid w:val="00D864F2"/>
    <w:rsid w:val="00D87E34"/>
    <w:rsid w:val="00D87E62"/>
    <w:rsid w:val="00D90724"/>
    <w:rsid w:val="00D943F8"/>
    <w:rsid w:val="00D95470"/>
    <w:rsid w:val="00D955CB"/>
    <w:rsid w:val="00D96B55"/>
    <w:rsid w:val="00DA03AC"/>
    <w:rsid w:val="00DA2619"/>
    <w:rsid w:val="00DA2E57"/>
    <w:rsid w:val="00DA4239"/>
    <w:rsid w:val="00DA65DE"/>
    <w:rsid w:val="00DA7A51"/>
    <w:rsid w:val="00DB0B61"/>
    <w:rsid w:val="00DB1474"/>
    <w:rsid w:val="00DB2962"/>
    <w:rsid w:val="00DB371C"/>
    <w:rsid w:val="00DB450D"/>
    <w:rsid w:val="00DB52FB"/>
    <w:rsid w:val="00DB6C58"/>
    <w:rsid w:val="00DC013B"/>
    <w:rsid w:val="00DC0805"/>
    <w:rsid w:val="00DC090B"/>
    <w:rsid w:val="00DC1085"/>
    <w:rsid w:val="00DC1679"/>
    <w:rsid w:val="00DC18F4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4CD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629"/>
    <w:rsid w:val="00DE6768"/>
    <w:rsid w:val="00DE6C85"/>
    <w:rsid w:val="00DE74A0"/>
    <w:rsid w:val="00DE78A3"/>
    <w:rsid w:val="00DF0B22"/>
    <w:rsid w:val="00DF1A71"/>
    <w:rsid w:val="00DF1CC5"/>
    <w:rsid w:val="00DF1E54"/>
    <w:rsid w:val="00DF20D3"/>
    <w:rsid w:val="00DF4C95"/>
    <w:rsid w:val="00DF50FC"/>
    <w:rsid w:val="00DF57AF"/>
    <w:rsid w:val="00DF68C7"/>
    <w:rsid w:val="00DF731A"/>
    <w:rsid w:val="00E00653"/>
    <w:rsid w:val="00E0317D"/>
    <w:rsid w:val="00E05026"/>
    <w:rsid w:val="00E057D9"/>
    <w:rsid w:val="00E06B75"/>
    <w:rsid w:val="00E11332"/>
    <w:rsid w:val="00E11352"/>
    <w:rsid w:val="00E127D1"/>
    <w:rsid w:val="00E170DC"/>
    <w:rsid w:val="00E17546"/>
    <w:rsid w:val="00E210B5"/>
    <w:rsid w:val="00E21FCA"/>
    <w:rsid w:val="00E23A8A"/>
    <w:rsid w:val="00E23D8F"/>
    <w:rsid w:val="00E25A49"/>
    <w:rsid w:val="00E261B3"/>
    <w:rsid w:val="00E26818"/>
    <w:rsid w:val="00E27291"/>
    <w:rsid w:val="00E27FFC"/>
    <w:rsid w:val="00E30B15"/>
    <w:rsid w:val="00E325AE"/>
    <w:rsid w:val="00E33237"/>
    <w:rsid w:val="00E347A7"/>
    <w:rsid w:val="00E34A5F"/>
    <w:rsid w:val="00E36160"/>
    <w:rsid w:val="00E368CC"/>
    <w:rsid w:val="00E40181"/>
    <w:rsid w:val="00E40E1C"/>
    <w:rsid w:val="00E41DCD"/>
    <w:rsid w:val="00E43601"/>
    <w:rsid w:val="00E43F10"/>
    <w:rsid w:val="00E4438A"/>
    <w:rsid w:val="00E44D7B"/>
    <w:rsid w:val="00E45A38"/>
    <w:rsid w:val="00E4757D"/>
    <w:rsid w:val="00E47D6E"/>
    <w:rsid w:val="00E500FB"/>
    <w:rsid w:val="00E52C3F"/>
    <w:rsid w:val="00E54355"/>
    <w:rsid w:val="00E54950"/>
    <w:rsid w:val="00E55FB3"/>
    <w:rsid w:val="00E56A01"/>
    <w:rsid w:val="00E57A42"/>
    <w:rsid w:val="00E57D69"/>
    <w:rsid w:val="00E629A1"/>
    <w:rsid w:val="00E6794C"/>
    <w:rsid w:val="00E67A8B"/>
    <w:rsid w:val="00E67E55"/>
    <w:rsid w:val="00E70756"/>
    <w:rsid w:val="00E71591"/>
    <w:rsid w:val="00E71CEB"/>
    <w:rsid w:val="00E73296"/>
    <w:rsid w:val="00E7474F"/>
    <w:rsid w:val="00E7604C"/>
    <w:rsid w:val="00E76A81"/>
    <w:rsid w:val="00E77901"/>
    <w:rsid w:val="00E779B4"/>
    <w:rsid w:val="00E80D87"/>
    <w:rsid w:val="00E80DE3"/>
    <w:rsid w:val="00E82C55"/>
    <w:rsid w:val="00E82D3B"/>
    <w:rsid w:val="00E871C3"/>
    <w:rsid w:val="00E8787E"/>
    <w:rsid w:val="00E91B5B"/>
    <w:rsid w:val="00E92AC3"/>
    <w:rsid w:val="00E94AF0"/>
    <w:rsid w:val="00E9611A"/>
    <w:rsid w:val="00EA0EAA"/>
    <w:rsid w:val="00EA2F6A"/>
    <w:rsid w:val="00EA2FFB"/>
    <w:rsid w:val="00EA469A"/>
    <w:rsid w:val="00EA523D"/>
    <w:rsid w:val="00EA709C"/>
    <w:rsid w:val="00EA778A"/>
    <w:rsid w:val="00EB00E0"/>
    <w:rsid w:val="00EB03AA"/>
    <w:rsid w:val="00EB0540"/>
    <w:rsid w:val="00EB05D5"/>
    <w:rsid w:val="00EB1931"/>
    <w:rsid w:val="00EB2226"/>
    <w:rsid w:val="00EB3CDC"/>
    <w:rsid w:val="00EB5BCE"/>
    <w:rsid w:val="00EB69CE"/>
    <w:rsid w:val="00EC059F"/>
    <w:rsid w:val="00EC1474"/>
    <w:rsid w:val="00EC1F24"/>
    <w:rsid w:val="00EC20FF"/>
    <w:rsid w:val="00EC22F6"/>
    <w:rsid w:val="00EC4377"/>
    <w:rsid w:val="00EC604D"/>
    <w:rsid w:val="00EC6596"/>
    <w:rsid w:val="00EC711D"/>
    <w:rsid w:val="00EC7676"/>
    <w:rsid w:val="00ED0276"/>
    <w:rsid w:val="00ED195F"/>
    <w:rsid w:val="00ED5B9B"/>
    <w:rsid w:val="00ED6BAD"/>
    <w:rsid w:val="00ED7447"/>
    <w:rsid w:val="00EE00D6"/>
    <w:rsid w:val="00EE05CF"/>
    <w:rsid w:val="00EE11E7"/>
    <w:rsid w:val="00EE1488"/>
    <w:rsid w:val="00EE1730"/>
    <w:rsid w:val="00EE29AD"/>
    <w:rsid w:val="00EE3E24"/>
    <w:rsid w:val="00EE4380"/>
    <w:rsid w:val="00EE4D5D"/>
    <w:rsid w:val="00EE5131"/>
    <w:rsid w:val="00EE5AA5"/>
    <w:rsid w:val="00EE66AF"/>
    <w:rsid w:val="00EF067D"/>
    <w:rsid w:val="00EF0D25"/>
    <w:rsid w:val="00EF109B"/>
    <w:rsid w:val="00EF1679"/>
    <w:rsid w:val="00EF201C"/>
    <w:rsid w:val="00EF2C72"/>
    <w:rsid w:val="00EF33C9"/>
    <w:rsid w:val="00EF36AF"/>
    <w:rsid w:val="00EF59A3"/>
    <w:rsid w:val="00EF6675"/>
    <w:rsid w:val="00EF7599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4FC9"/>
    <w:rsid w:val="00F064A1"/>
    <w:rsid w:val="00F0672B"/>
    <w:rsid w:val="00F101B8"/>
    <w:rsid w:val="00F10C7D"/>
    <w:rsid w:val="00F11037"/>
    <w:rsid w:val="00F144FB"/>
    <w:rsid w:val="00F16F1B"/>
    <w:rsid w:val="00F20B8A"/>
    <w:rsid w:val="00F20CDD"/>
    <w:rsid w:val="00F238DE"/>
    <w:rsid w:val="00F23BE7"/>
    <w:rsid w:val="00F250A9"/>
    <w:rsid w:val="00F263AD"/>
    <w:rsid w:val="00F267AF"/>
    <w:rsid w:val="00F30FF4"/>
    <w:rsid w:val="00F3122E"/>
    <w:rsid w:val="00F32368"/>
    <w:rsid w:val="00F33156"/>
    <w:rsid w:val="00F331AD"/>
    <w:rsid w:val="00F33E64"/>
    <w:rsid w:val="00F351E1"/>
    <w:rsid w:val="00F35287"/>
    <w:rsid w:val="00F375AE"/>
    <w:rsid w:val="00F37791"/>
    <w:rsid w:val="00F40A70"/>
    <w:rsid w:val="00F4310C"/>
    <w:rsid w:val="00F43A37"/>
    <w:rsid w:val="00F4614C"/>
    <w:rsid w:val="00F4641B"/>
    <w:rsid w:val="00F46EB8"/>
    <w:rsid w:val="00F476B8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579D8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8F"/>
    <w:rsid w:val="00F70689"/>
    <w:rsid w:val="00F70E46"/>
    <w:rsid w:val="00F71639"/>
    <w:rsid w:val="00F72115"/>
    <w:rsid w:val="00F72C2C"/>
    <w:rsid w:val="00F741F2"/>
    <w:rsid w:val="00F75A2A"/>
    <w:rsid w:val="00F76CAB"/>
    <w:rsid w:val="00F772C6"/>
    <w:rsid w:val="00F77F59"/>
    <w:rsid w:val="00F80004"/>
    <w:rsid w:val="00F815B5"/>
    <w:rsid w:val="00F81DBE"/>
    <w:rsid w:val="00F84CFA"/>
    <w:rsid w:val="00F85195"/>
    <w:rsid w:val="00F868E3"/>
    <w:rsid w:val="00F938BA"/>
    <w:rsid w:val="00F96BCF"/>
    <w:rsid w:val="00F972B1"/>
    <w:rsid w:val="00F978CC"/>
    <w:rsid w:val="00F97919"/>
    <w:rsid w:val="00FA0019"/>
    <w:rsid w:val="00FA123B"/>
    <w:rsid w:val="00FA1D9B"/>
    <w:rsid w:val="00FA1DA6"/>
    <w:rsid w:val="00FA1DEC"/>
    <w:rsid w:val="00FA2C46"/>
    <w:rsid w:val="00FA3525"/>
    <w:rsid w:val="00FA3FDA"/>
    <w:rsid w:val="00FA53A0"/>
    <w:rsid w:val="00FA5A53"/>
    <w:rsid w:val="00FB3501"/>
    <w:rsid w:val="00FB3C09"/>
    <w:rsid w:val="00FB4769"/>
    <w:rsid w:val="00FB496C"/>
    <w:rsid w:val="00FB4CDA"/>
    <w:rsid w:val="00FB5B4E"/>
    <w:rsid w:val="00FB632C"/>
    <w:rsid w:val="00FB6481"/>
    <w:rsid w:val="00FB6741"/>
    <w:rsid w:val="00FB6A82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A1E"/>
    <w:rsid w:val="00FC5E8E"/>
    <w:rsid w:val="00FC64CB"/>
    <w:rsid w:val="00FC7271"/>
    <w:rsid w:val="00FC7AEF"/>
    <w:rsid w:val="00FC7C29"/>
    <w:rsid w:val="00FD06DA"/>
    <w:rsid w:val="00FD16EE"/>
    <w:rsid w:val="00FD3766"/>
    <w:rsid w:val="00FD4579"/>
    <w:rsid w:val="00FD47C4"/>
    <w:rsid w:val="00FD59EE"/>
    <w:rsid w:val="00FE0B02"/>
    <w:rsid w:val="00FE283C"/>
    <w:rsid w:val="00FE2DCF"/>
    <w:rsid w:val="00FE2E0F"/>
    <w:rsid w:val="00FE3FA7"/>
    <w:rsid w:val="00FF2326"/>
    <w:rsid w:val="00FF2A4E"/>
    <w:rsid w:val="00FF2FCE"/>
    <w:rsid w:val="00FF37ED"/>
    <w:rsid w:val="00FF4F7D"/>
    <w:rsid w:val="00FF6D9D"/>
    <w:rsid w:val="00FF7962"/>
    <w:rsid w:val="00FF7DD5"/>
    <w:rsid w:val="01076EB8"/>
    <w:rsid w:val="155C6410"/>
    <w:rsid w:val="1ECD625D"/>
    <w:rsid w:val="27E2729E"/>
    <w:rsid w:val="2A3C0FED"/>
    <w:rsid w:val="2B875E97"/>
    <w:rsid w:val="33369E3D"/>
    <w:rsid w:val="437B68DC"/>
    <w:rsid w:val="58286D42"/>
    <w:rsid w:val="75DB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safetyandquality.gov.au/standards/nsqhs-standards" TargetMode="External"/><Relationship Id="rId26" Type="http://schemas.openxmlformats.org/officeDocument/2006/relationships/hyperlink" Target="https://www.genderequalitycommission.vic.gov.au/gender-impact-assessment-guide-templates-and-data-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sights.genderequalitycommission.vic.gov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enderequalitycommission.vic.gov.au/about-us-and-gender-equality-act-2020" TargetMode="External"/><Relationship Id="rId25" Type="http://schemas.openxmlformats.org/officeDocument/2006/relationships/hyperlink" Target="https://www.genderequalitycommission.vic.gov.au/communities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derequalitycommission.vic.gov.au/embedding-gender-impact-assessments-your-organisation" TargetMode="External"/><Relationship Id="rId20" Type="http://schemas.openxmlformats.org/officeDocument/2006/relationships/hyperlink" Target="https://www.genderequalitycommission.vic.gov.au/determine-if-gender-impact-assessment-required/assess-impact" TargetMode="External"/><Relationship Id="rId29" Type="http://schemas.openxmlformats.org/officeDocument/2006/relationships/hyperlink" Target="https://www.health.vic.gov.au/local-health-service-networ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genderequalitycommission.vic.gov.au/gender-impact-assessment-toolkit-and-templa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genderequalitycommission.vic.gov.au/communities-practice" TargetMode="External"/><Relationship Id="rId28" Type="http://schemas.openxmlformats.org/officeDocument/2006/relationships/hyperlink" Target="https://www.health.gov.au/our-work/phn/your-local-PHN/Vic-PH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enderequalitycommission.vic.gov.au/about-us-and-gender-equality-act-202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genderequalitycommission.vic.gov.au/gender-impact-assessment-toolkit/introducing-gender-impact-assessments" TargetMode="External"/><Relationship Id="rId27" Type="http://schemas.openxmlformats.org/officeDocument/2006/relationships/hyperlink" Target="https://www.genderequalitycommission.vic.gov.au/communities-practice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D7CF-AFF3-4491-9BD7-9D305D454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27cb37dd-16a1-4d7b-8276-5c0e4168f63b"/>
    <ds:schemaRef ds:uri="50f00e27-c35f-46eb-9301-c9e2bd24673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1250</Words>
  <Characters>8791</Characters>
  <Application>Microsoft Office Word</Application>
  <DocSecurity>2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embed GIAs as business as usual - GIAs in the health sector - factsheet series</vt:lpstr>
    </vt:vector>
  </TitlesOfParts>
  <Company>Victoria State Government, Commission for Gender Equality in the Public Sector</Company>
  <LinksUpToDate>false</LinksUpToDate>
  <CharactersWithSpaces>10021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embed GIAs as business as usual - GIAs in the health sector - factsheet series</dc:title>
  <dc:subject>How to embed GIAs as business as usual - GIAs in the health sector - factsheet series</dc:subject>
  <dc:creator>Commission for Gender Equality in the Public Sector</dc:creator>
  <cp:keywords>GIAs, health sector, gender equality</cp:keywords>
  <cp:lastModifiedBy>Andrew Elkson (CGEPS)</cp:lastModifiedBy>
  <cp:revision>216</cp:revision>
  <cp:lastPrinted>2021-01-29T05:27:00Z</cp:lastPrinted>
  <dcterms:created xsi:type="dcterms:W3CDTF">2025-11-06T03:07:00Z</dcterms:created>
  <dcterms:modified xsi:type="dcterms:W3CDTF">2026-04-10T04:56:00Z</dcterms:modified>
  <cp:category>CGEPS factsheet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