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16F5ED19" w14:textId="77777777" w:rsidR="00A1542A" w:rsidRDefault="00A1542A" w:rsidP="00A1542A">
      <w:pPr>
        <w:pStyle w:val="Documenttitle"/>
        <w:ind w:left="2268"/>
      </w:pPr>
      <w:r>
        <w:rPr>
          <w:rStyle w:val="Heading1Char"/>
        </w:rPr>
        <w:t xml:space="preserve">1. </w:t>
      </w:r>
      <w:r w:rsidR="007A07DA" w:rsidRPr="007A07DA">
        <w:rPr>
          <w:rStyle w:val="Heading1Char"/>
        </w:rPr>
        <w:t>Understanding gendered issues in health programs and services</w:t>
      </w:r>
    </w:p>
    <w:p w14:paraId="481F410F" w14:textId="44D077DA" w:rsidR="006A2F78" w:rsidRPr="00250DC4" w:rsidRDefault="00645EE8" w:rsidP="00A1542A">
      <w:pPr>
        <w:pStyle w:val="Documenttitle"/>
        <w:ind w:left="2268"/>
      </w:pPr>
      <w:r>
        <w:rPr>
          <w:b w:val="0"/>
          <w:sz w:val="32"/>
          <w:szCs w:val="32"/>
        </w:rPr>
        <w:t>GIAs in the h</w:t>
      </w:r>
      <w:r w:rsidR="00A1542A" w:rsidRPr="00A1542A">
        <w:rPr>
          <w:b w:val="0"/>
          <w:sz w:val="32"/>
          <w:szCs w:val="32"/>
        </w:rPr>
        <w:t xml:space="preserve">ealth </w:t>
      </w:r>
      <w:r>
        <w:rPr>
          <w:b w:val="0"/>
          <w:sz w:val="32"/>
          <w:szCs w:val="32"/>
        </w:rPr>
        <w:t>s</w:t>
      </w:r>
      <w:r w:rsidR="00A1542A" w:rsidRPr="00A1542A">
        <w:rPr>
          <w:b w:val="0"/>
          <w:sz w:val="32"/>
          <w:szCs w:val="32"/>
        </w:rPr>
        <w:t xml:space="preserve">ector </w:t>
      </w:r>
      <w:r>
        <w:rPr>
          <w:b w:val="0"/>
          <w:sz w:val="32"/>
          <w:szCs w:val="32"/>
        </w:rPr>
        <w:t>– factsheet s</w:t>
      </w:r>
      <w:r w:rsidR="00A1542A" w:rsidRPr="00A1542A">
        <w:rPr>
          <w:b w:val="0"/>
          <w:sz w:val="32"/>
          <w:szCs w:val="32"/>
        </w:rPr>
        <w:t>eries</w:t>
      </w:r>
    </w:p>
    <w:p w14:paraId="2AF78354" w14:textId="77777777" w:rsidR="0002285C" w:rsidRDefault="0002285C" w:rsidP="003440B9">
      <w:pPr>
        <w:pStyle w:val="TOCheadingfactsheet"/>
        <w:ind w:left="2268"/>
        <w:sectPr w:rsidR="0002285C" w:rsidSect="006A5FE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851" w:header="851" w:footer="567" w:gutter="0"/>
          <w:cols w:space="340"/>
          <w:titlePg/>
          <w:docGrid w:linePitch="360"/>
        </w:sectPr>
      </w:pPr>
    </w:p>
    <w:p w14:paraId="72ABAD08" w14:textId="77777777" w:rsidR="00FC64CB" w:rsidRDefault="00FC64CB" w:rsidP="00D4494D">
      <w:pPr>
        <w:pStyle w:val="Body"/>
      </w:pPr>
    </w:p>
    <w:p w14:paraId="441672ED" w14:textId="705DABA6" w:rsidR="00CF49A7" w:rsidRPr="00FC7F74" w:rsidRDefault="00E21FCA" w:rsidP="0041123B">
      <w:pPr>
        <w:pStyle w:val="Introtext"/>
      </w:pPr>
      <w:bookmarkStart w:id="0" w:name="_Toc63257286"/>
      <w:bookmarkStart w:id="1" w:name="_Toc63265747"/>
      <w:r w:rsidRPr="00FC7F74">
        <w:t xml:space="preserve">This </w:t>
      </w:r>
      <w:r w:rsidR="00645EE8" w:rsidRPr="00FC7F74">
        <w:t xml:space="preserve">factsheet </w:t>
      </w:r>
      <w:r w:rsidR="000B4A1F" w:rsidRPr="00FC7F74">
        <w:t xml:space="preserve">helps </w:t>
      </w:r>
      <w:r w:rsidR="00E60C32" w:rsidRPr="00FC7F74">
        <w:t xml:space="preserve">health </w:t>
      </w:r>
      <w:r w:rsidR="00483FA6" w:rsidRPr="00FC7F74">
        <w:t>service staff</w:t>
      </w:r>
      <w:r w:rsidR="000F2968" w:rsidRPr="00FC7F74">
        <w:t xml:space="preserve"> </w:t>
      </w:r>
      <w:r w:rsidR="00333FC0" w:rsidRPr="00FC7F74">
        <w:t>understand gendered issues in health services</w:t>
      </w:r>
      <w:r w:rsidR="000F2968" w:rsidRPr="00FC7F74">
        <w:t xml:space="preserve">. It </w:t>
      </w:r>
      <w:r w:rsidR="0025469C" w:rsidRPr="00FC7F74">
        <w:t>builds on the Commission’s</w:t>
      </w:r>
      <w:r w:rsidR="00243305" w:rsidRPr="00FC7F74">
        <w:t xml:space="preserve"> GIA toolkit</w:t>
      </w:r>
      <w:r w:rsidR="00E03DBA" w:rsidRPr="00FC7F74">
        <w:t xml:space="preserve"> (</w:t>
      </w:r>
      <w:hyperlink r:id="rId16" w:history="1">
        <w:r w:rsidRPr="00FC7F74">
          <w:rPr>
            <w:rStyle w:val="Hyperlink"/>
            <w:rFonts w:cs="Arial"/>
            <w:color w:val="7030A0"/>
            <w:szCs w:val="24"/>
          </w:rPr>
          <w:t>Step 1: Define the issues and challenge assumptions</w:t>
        </w:r>
      </w:hyperlink>
      <w:r w:rsidR="00E03DBA" w:rsidRPr="00FC7F74">
        <w:t xml:space="preserve">), providing </w:t>
      </w:r>
      <w:r w:rsidR="00E03DBA" w:rsidRPr="00FC7F74">
        <w:rPr>
          <w:rFonts w:eastAsia="Times New Roman"/>
          <w:lang w:val="en-GB"/>
        </w:rPr>
        <w:t>sector-specific examples</w:t>
      </w:r>
      <w:r w:rsidRPr="00FC7F74">
        <w:t xml:space="preserve">. </w:t>
      </w:r>
    </w:p>
    <w:p w14:paraId="097B7741" w14:textId="0E47D712" w:rsidR="00E21FCA" w:rsidRPr="00FC7F74" w:rsidRDefault="00075ED5" w:rsidP="0041123B">
      <w:pPr>
        <w:pStyle w:val="Introtext"/>
      </w:pPr>
      <w:r>
        <w:t>This</w:t>
      </w:r>
      <w:r w:rsidR="008B2BBF">
        <w:t xml:space="preserve"> factsheet</w:t>
      </w:r>
      <w:r>
        <w:t xml:space="preserve"> can be</w:t>
      </w:r>
      <w:r w:rsidR="0039229B" w:rsidRPr="00FC7F74">
        <w:t xml:space="preserve"> </w:t>
      </w:r>
      <w:r>
        <w:t>adapted and shared</w:t>
      </w:r>
      <w:r w:rsidR="006400BC" w:rsidRPr="00FC7F74">
        <w:t xml:space="preserve"> </w:t>
      </w:r>
      <w:r w:rsidR="00E21FCA" w:rsidRPr="00FC7F74">
        <w:t>t</w:t>
      </w:r>
      <w:r w:rsidR="007A5B33" w:rsidRPr="00FC7F74">
        <w:t>o</w:t>
      </w:r>
      <w:r w:rsidR="00E21FCA" w:rsidRPr="00FC7F74">
        <w:t xml:space="preserve"> help </w:t>
      </w:r>
      <w:r w:rsidR="00587664">
        <w:t>different</w:t>
      </w:r>
      <w:r w:rsidR="00E21FCA" w:rsidRPr="00FC7F74">
        <w:t xml:space="preserve"> teams understand issues they might explore in a GIA.</w:t>
      </w:r>
      <w:r w:rsidR="0039229B" w:rsidRPr="00FC7F74">
        <w:t xml:space="preserve"> S</w:t>
      </w:r>
      <w:r w:rsidR="00D10E3B" w:rsidRPr="00FC7F74">
        <w:t xml:space="preserve">taff </w:t>
      </w:r>
      <w:r w:rsidR="00E21FCA" w:rsidRPr="00FC7F74">
        <w:t xml:space="preserve">can use </w:t>
      </w:r>
      <w:r w:rsidR="007A5B33" w:rsidRPr="00FC7F74">
        <w:t xml:space="preserve">this </w:t>
      </w:r>
      <w:r w:rsidR="00E21FCA" w:rsidRPr="00FC7F74">
        <w:t xml:space="preserve">to start conversations about how gender shapes </w:t>
      </w:r>
      <w:r w:rsidR="00954972" w:rsidRPr="00FC7F74">
        <w:t>consumers'</w:t>
      </w:r>
      <w:r w:rsidR="00E21FCA" w:rsidRPr="00FC7F74">
        <w:t xml:space="preserve"> </w:t>
      </w:r>
      <w:r w:rsidR="007A5B33" w:rsidRPr="00FC7F74">
        <w:t>experiences with</w:t>
      </w:r>
      <w:r w:rsidR="00E21FCA" w:rsidRPr="00FC7F74">
        <w:t xml:space="preserve"> health programs or services.</w:t>
      </w:r>
    </w:p>
    <w:p w14:paraId="609AB6CD" w14:textId="77777777" w:rsidR="00E21FCA" w:rsidRPr="00606031" w:rsidRDefault="00E21FCA" w:rsidP="003440B9">
      <w:pPr>
        <w:pStyle w:val="Heading1"/>
      </w:pPr>
      <w:r w:rsidRPr="00606031">
        <w:t xml:space="preserve">What </w:t>
      </w:r>
      <w:r w:rsidRPr="003440B9">
        <w:t>we</w:t>
      </w:r>
      <w:r w:rsidRPr="00606031">
        <w:t xml:space="preserve"> know</w:t>
      </w:r>
    </w:p>
    <w:p w14:paraId="2A63CD89" w14:textId="49DF8590" w:rsidR="00E21FCA" w:rsidRDefault="00E21FCA" w:rsidP="003440B9">
      <w:pPr>
        <w:pStyle w:val="Body"/>
      </w:pPr>
      <w:r w:rsidRPr="00695CFF">
        <w:t>Gender is a</w:t>
      </w:r>
      <w:r w:rsidR="007A5B33">
        <w:t xml:space="preserve"> major factor </w:t>
      </w:r>
      <w:r w:rsidR="00954972">
        <w:t>in</w:t>
      </w:r>
      <w:r w:rsidRPr="00695CFF">
        <w:t xml:space="preserve"> health</w:t>
      </w:r>
      <w:r w:rsidR="007A5B33">
        <w:t xml:space="preserve"> outcomes</w:t>
      </w:r>
      <w:r w:rsidRPr="00695CFF">
        <w:t xml:space="preserve">. </w:t>
      </w:r>
      <w:r>
        <w:t xml:space="preserve">Gender inequality can shape health </w:t>
      </w:r>
      <w:r w:rsidR="007A5B33">
        <w:t>through</w:t>
      </w:r>
      <w:r>
        <w:t>:</w:t>
      </w:r>
    </w:p>
    <w:p w14:paraId="51D0CC4C" w14:textId="63CDDFAE" w:rsidR="00E21FCA" w:rsidRDefault="00E21FCA" w:rsidP="003440B9">
      <w:pPr>
        <w:pStyle w:val="Bullet1"/>
      </w:pPr>
      <w:r w:rsidRPr="00635D0D">
        <w:t xml:space="preserve">harmful </w:t>
      </w:r>
      <w:r>
        <w:t xml:space="preserve">gendered </w:t>
      </w:r>
      <w:r w:rsidRPr="00635D0D">
        <w:t>stereotypes</w:t>
      </w:r>
    </w:p>
    <w:p w14:paraId="523A5D0B" w14:textId="6C0B0C98" w:rsidR="00E21FCA" w:rsidRDefault="00E21FCA" w:rsidP="003440B9">
      <w:pPr>
        <w:pStyle w:val="Bullet1"/>
      </w:pPr>
      <w:r w:rsidRPr="00635D0D">
        <w:t>bias and discrimination</w:t>
      </w:r>
    </w:p>
    <w:p w14:paraId="24105C3E" w14:textId="149B44A3" w:rsidR="00E21FCA" w:rsidRDefault="00E21FCA" w:rsidP="003440B9">
      <w:pPr>
        <w:pStyle w:val="Bullet1"/>
      </w:pPr>
      <w:r w:rsidRPr="00635D0D">
        <w:t xml:space="preserve">unequal representation in </w:t>
      </w:r>
      <w:r>
        <w:t xml:space="preserve">health </w:t>
      </w:r>
      <w:r w:rsidRPr="00635D0D">
        <w:t>research and policy</w:t>
      </w:r>
    </w:p>
    <w:p w14:paraId="22AF89EC" w14:textId="32932A55" w:rsidR="00E21FCA" w:rsidRPr="00635D0D" w:rsidRDefault="00E21FCA" w:rsidP="003440B9">
      <w:pPr>
        <w:pStyle w:val="Bullet1"/>
      </w:pPr>
      <w:r w:rsidRPr="00635D0D">
        <w:t>lack of knowledge and training</w:t>
      </w:r>
      <w:r>
        <w:t>.</w:t>
      </w:r>
    </w:p>
    <w:p w14:paraId="434ADC94" w14:textId="2928B496" w:rsidR="00E21FCA" w:rsidRDefault="00A14FCB" w:rsidP="003125AF">
      <w:pPr>
        <w:pStyle w:val="Bodyafterbullets"/>
      </w:pPr>
      <w:r>
        <w:t xml:space="preserve">Health </w:t>
      </w:r>
      <w:r w:rsidR="009437CD">
        <w:t>services</w:t>
      </w:r>
      <w:r w:rsidR="00383467">
        <w:t xml:space="preserve"> must u</w:t>
      </w:r>
      <w:r w:rsidR="00E21FCA" w:rsidRPr="00695CFF">
        <w:t xml:space="preserve">nderstand how </w:t>
      </w:r>
      <w:r w:rsidR="00954972">
        <w:t xml:space="preserve">gender </w:t>
      </w:r>
      <w:r w:rsidR="007A5B33">
        <w:t>affects</w:t>
      </w:r>
      <w:r w:rsidR="00E21FCA" w:rsidRPr="00695CFF">
        <w:t xml:space="preserve"> access to health</w:t>
      </w:r>
      <w:r w:rsidR="004351C1">
        <w:t xml:space="preserve"> services</w:t>
      </w:r>
      <w:r w:rsidR="00E21FCA" w:rsidRPr="00695CFF">
        <w:t xml:space="preserve">, types of services </w:t>
      </w:r>
      <w:r w:rsidR="000F2D19">
        <w:t>used</w:t>
      </w:r>
      <w:r w:rsidR="00E21FCA" w:rsidRPr="00695CFF">
        <w:t xml:space="preserve">, and quality of </w:t>
      </w:r>
      <w:r w:rsidR="00E21FCA" w:rsidRPr="001F2AA6">
        <w:t>care</w:t>
      </w:r>
      <w:r w:rsidR="00E21FCA">
        <w:t xml:space="preserve">. This helps </w:t>
      </w:r>
      <w:r w:rsidR="00A42288">
        <w:t xml:space="preserve">organisations </w:t>
      </w:r>
      <w:r w:rsidR="00E21FCA">
        <w:t>design</w:t>
      </w:r>
      <w:r w:rsidR="00E21FCA" w:rsidRPr="00695CFF">
        <w:t xml:space="preserve"> programs and services that </w:t>
      </w:r>
      <w:r w:rsidR="00E21FCA" w:rsidRPr="00792825">
        <w:t>are fair, inclusive and responsive</w:t>
      </w:r>
      <w:r w:rsidR="00E21FCA" w:rsidRPr="00695CFF">
        <w:t xml:space="preserve">. </w:t>
      </w:r>
    </w:p>
    <w:p w14:paraId="29FCFC4C" w14:textId="3F74DC48" w:rsidR="00E21FCA" w:rsidRDefault="00E21FCA" w:rsidP="003440B9">
      <w:pPr>
        <w:pStyle w:val="Body"/>
        <w:rPr>
          <w:rFonts w:cs="Arial"/>
        </w:rPr>
      </w:pPr>
      <w:r w:rsidRPr="00695CFF">
        <w:rPr>
          <w:rFonts w:cs="Arial"/>
        </w:rPr>
        <w:t xml:space="preserve">Taking an </w:t>
      </w:r>
      <w:hyperlink r:id="rId17" w:anchor="applying-an-intersectional-approach" w:history="1">
        <w:r w:rsidRPr="00695CFF">
          <w:rPr>
            <w:rStyle w:val="Hyperlink"/>
            <w:rFonts w:cs="Arial"/>
          </w:rPr>
          <w:t>intersectional approach</w:t>
        </w:r>
      </w:hyperlink>
      <w:r w:rsidRPr="00695CFF">
        <w:rPr>
          <w:rFonts w:cs="Arial"/>
        </w:rPr>
        <w:t xml:space="preserve"> ensures </w:t>
      </w:r>
      <w:r>
        <w:rPr>
          <w:rFonts w:cs="Arial"/>
        </w:rPr>
        <w:t xml:space="preserve">health </w:t>
      </w:r>
      <w:r w:rsidR="00483FA6">
        <w:rPr>
          <w:rFonts w:cs="Arial"/>
        </w:rPr>
        <w:t>ser</w:t>
      </w:r>
      <w:r w:rsidR="00F77538">
        <w:rPr>
          <w:rFonts w:cs="Arial"/>
        </w:rPr>
        <w:t>vice staff</w:t>
      </w:r>
      <w:r w:rsidRPr="00695CFF">
        <w:rPr>
          <w:rFonts w:cs="Arial"/>
        </w:rPr>
        <w:t xml:space="preserve"> understand</w:t>
      </w:r>
      <w:r>
        <w:rPr>
          <w:rFonts w:cs="Arial"/>
        </w:rPr>
        <w:t xml:space="preserve"> </w:t>
      </w:r>
      <w:r w:rsidRPr="00695CFF">
        <w:rPr>
          <w:rFonts w:cs="Arial"/>
        </w:rPr>
        <w:t xml:space="preserve">how gender inequality </w:t>
      </w:r>
      <w:r>
        <w:rPr>
          <w:rFonts w:cs="Arial"/>
        </w:rPr>
        <w:t>intersects with other factors</w:t>
      </w:r>
      <w:r w:rsidR="00A6286C">
        <w:rPr>
          <w:rFonts w:cs="Arial"/>
        </w:rPr>
        <w:t>,</w:t>
      </w:r>
      <w:r>
        <w:rPr>
          <w:rFonts w:cs="Arial"/>
        </w:rPr>
        <w:t xml:space="preserve"> such as:</w:t>
      </w:r>
    </w:p>
    <w:p w14:paraId="6967C3FA" w14:textId="5DA5590B" w:rsidR="00E21FCA" w:rsidRDefault="00E21FCA" w:rsidP="003440B9">
      <w:pPr>
        <w:pStyle w:val="Bullet1"/>
      </w:pPr>
      <w:r w:rsidRPr="00433FC7">
        <w:t>ableism</w:t>
      </w:r>
    </w:p>
    <w:p w14:paraId="4CD63BE4" w14:textId="2B55E240" w:rsidR="00E21FCA" w:rsidRDefault="00E21FCA" w:rsidP="003440B9">
      <w:pPr>
        <w:pStyle w:val="Bullet1"/>
      </w:pPr>
      <w:r w:rsidRPr="00433FC7">
        <w:t>ageism</w:t>
      </w:r>
    </w:p>
    <w:p w14:paraId="51C46D26" w14:textId="18D57044" w:rsidR="00E21FCA" w:rsidRDefault="00E21FCA" w:rsidP="003440B9">
      <w:pPr>
        <w:pStyle w:val="Bullet1"/>
      </w:pPr>
      <w:r w:rsidRPr="00433FC7">
        <w:t>racism</w:t>
      </w:r>
    </w:p>
    <w:p w14:paraId="3C1FA0A6" w14:textId="0E96E4E1" w:rsidR="00E21FCA" w:rsidRDefault="00E21FCA">
      <w:pPr>
        <w:pStyle w:val="Bullet1"/>
      </w:pPr>
      <w:r w:rsidRPr="00433FC7">
        <w:t>homophobia</w:t>
      </w:r>
      <w:r w:rsidR="00CB2A7E">
        <w:t xml:space="preserve"> or </w:t>
      </w:r>
      <w:r w:rsidRPr="00433FC7">
        <w:t>biphobia</w:t>
      </w:r>
    </w:p>
    <w:p w14:paraId="2462D473" w14:textId="423FC276" w:rsidR="00E21FCA" w:rsidRDefault="00E21FCA" w:rsidP="003440B9">
      <w:pPr>
        <w:pStyle w:val="Bullet1"/>
      </w:pPr>
      <w:r w:rsidRPr="00433FC7">
        <w:t>transphobia</w:t>
      </w:r>
    </w:p>
    <w:p w14:paraId="7E7D18F0" w14:textId="6E3A14D8" w:rsidR="00E21FCA" w:rsidRPr="00433FC7" w:rsidRDefault="00E21FCA" w:rsidP="003440B9">
      <w:pPr>
        <w:pStyle w:val="Bullet1"/>
      </w:pPr>
      <w:r w:rsidRPr="00433FC7">
        <w:t>socioeconomic disadvantage</w:t>
      </w:r>
      <w:r w:rsidR="001F5476">
        <w:t>.</w:t>
      </w:r>
    </w:p>
    <w:p w14:paraId="2032B53D" w14:textId="172E0F1F" w:rsidR="00E21FCA" w:rsidRPr="003440B9" w:rsidRDefault="00A6286C" w:rsidP="003125AF">
      <w:pPr>
        <w:pStyle w:val="Bodyafterbullets"/>
      </w:pPr>
      <w:r>
        <w:t>N</w:t>
      </w:r>
      <w:r w:rsidR="00E21FCA" w:rsidRPr="003440B9">
        <w:t xml:space="preserve">ote: </w:t>
      </w:r>
      <w:r>
        <w:t>t</w:t>
      </w:r>
      <w:r w:rsidR="00E21FCA" w:rsidRPr="003440B9">
        <w:t>his</w:t>
      </w:r>
      <w:r w:rsidR="00E21FCA" w:rsidRPr="00695CFF">
        <w:t xml:space="preserve"> tipsheet </w:t>
      </w:r>
      <w:r w:rsidR="00671DAB">
        <w:t xml:space="preserve">is a </w:t>
      </w:r>
      <w:r w:rsidR="00E21FCA" w:rsidRPr="00695CFF">
        <w:t xml:space="preserve">starting point. </w:t>
      </w:r>
      <w:r w:rsidR="00671DAB">
        <w:t>It do</w:t>
      </w:r>
      <w:r w:rsidR="001536B6">
        <w:t xml:space="preserve">esn’t cover every experience or barrier. </w:t>
      </w:r>
      <w:r w:rsidR="005114F5">
        <w:t>Do</w:t>
      </w:r>
      <w:r w:rsidR="001536B6">
        <w:t xml:space="preserve"> research based on</w:t>
      </w:r>
      <w:r w:rsidR="00A41C36">
        <w:t xml:space="preserve"> your</w:t>
      </w:r>
      <w:r w:rsidR="00E21FCA" w:rsidRPr="00695CFF">
        <w:t xml:space="preserve"> program or service</w:t>
      </w:r>
      <w:r w:rsidR="00A41C36">
        <w:t>’s</w:t>
      </w:r>
      <w:r w:rsidR="00E21FCA" w:rsidRPr="00695CFF">
        <w:t xml:space="preserve"> context</w:t>
      </w:r>
      <w:r w:rsidR="00A41C36">
        <w:t xml:space="preserve"> and </w:t>
      </w:r>
      <w:r w:rsidR="00954972">
        <w:t>consumers</w:t>
      </w:r>
      <w:r w:rsidR="00A41C36">
        <w:t>.</w:t>
      </w:r>
    </w:p>
    <w:p w14:paraId="723039BB" w14:textId="6A49D1BE" w:rsidR="00E21FCA" w:rsidRPr="001C7EB5" w:rsidRDefault="00E21FCA" w:rsidP="001C7EB5">
      <w:pPr>
        <w:pStyle w:val="Heading2"/>
      </w:pPr>
      <w:bookmarkStart w:id="2" w:name="_xto49la4j2tv"/>
      <w:bookmarkStart w:id="3" w:name="_xs4woqc6iz5s"/>
      <w:bookmarkStart w:id="4" w:name="_208xx9rgioi5"/>
      <w:bookmarkStart w:id="5" w:name="_gchldz17nu7y"/>
      <w:bookmarkEnd w:id="2"/>
      <w:bookmarkEnd w:id="3"/>
      <w:bookmarkEnd w:id="4"/>
      <w:bookmarkEnd w:id="5"/>
      <w:r w:rsidRPr="001C7EB5">
        <w:t xml:space="preserve">How can gender shape </w:t>
      </w:r>
      <w:r w:rsidR="00954972" w:rsidRPr="001C7EB5">
        <w:t xml:space="preserve">consumers’ experience of </w:t>
      </w:r>
      <w:r w:rsidRPr="001C7EB5">
        <w:t>health programs and services?</w:t>
      </w:r>
    </w:p>
    <w:p w14:paraId="3F23A243" w14:textId="77777777" w:rsidR="00E21FCA" w:rsidRPr="00950254" w:rsidRDefault="00E21FCA" w:rsidP="00950254">
      <w:pPr>
        <w:pStyle w:val="Heading3"/>
      </w:pPr>
      <w:r w:rsidRPr="00950254">
        <w:t>Women and girls</w:t>
      </w:r>
    </w:p>
    <w:p w14:paraId="68FA739A" w14:textId="2D004E66" w:rsidR="006457A0" w:rsidRPr="008B3DC5" w:rsidRDefault="00E21FCA" w:rsidP="00950254">
      <w:pPr>
        <w:pStyle w:val="Heading4"/>
      </w:pPr>
      <w:r w:rsidRPr="008B3DC5">
        <w:t xml:space="preserve">Practitioner </w:t>
      </w:r>
      <w:r w:rsidR="00A94CB3" w:rsidRPr="008B3DC5">
        <w:t>b</w:t>
      </w:r>
      <w:r w:rsidRPr="008B3DC5">
        <w:t>ias:</w:t>
      </w:r>
    </w:p>
    <w:p w14:paraId="70544D1F" w14:textId="1F407295" w:rsidR="00946F5F" w:rsidRPr="003125AF" w:rsidRDefault="00946F5F" w:rsidP="00946F5F">
      <w:pPr>
        <w:pStyle w:val="Bullet1"/>
        <w:rPr>
          <w:b/>
          <w:bCs/>
          <w:shd w:val="clear" w:color="auto" w:fill="FFFFFF"/>
        </w:rPr>
      </w:pPr>
      <w:r>
        <w:t>O</w:t>
      </w:r>
      <w:r w:rsidR="00E21FCA" w:rsidRPr="003440B9">
        <w:t>utdated gender stereotypes</w:t>
      </w:r>
      <w:r>
        <w:t xml:space="preserve"> </w:t>
      </w:r>
      <w:r w:rsidR="00E21FCA" w:rsidRPr="003440B9">
        <w:t xml:space="preserve">can negatively impact the care women receive. </w:t>
      </w:r>
    </w:p>
    <w:p w14:paraId="7A6ED986" w14:textId="6F32AAA3" w:rsidR="008E3A87" w:rsidRPr="003125AF" w:rsidRDefault="00E21FCA" w:rsidP="003125AF">
      <w:pPr>
        <w:pStyle w:val="Bullet1"/>
        <w:rPr>
          <w:b/>
          <w:bCs/>
          <w:shd w:val="clear" w:color="auto" w:fill="FFFFFF"/>
        </w:rPr>
      </w:pPr>
      <w:r w:rsidRPr="003440B9">
        <w:t xml:space="preserve">This </w:t>
      </w:r>
      <w:r w:rsidR="00E127D1">
        <w:t>can lead to</w:t>
      </w:r>
      <w:r w:rsidR="00C90CFC">
        <w:t xml:space="preserve"> </w:t>
      </w:r>
      <w:r w:rsidRPr="003440B9">
        <w:t>delayed diagnosis</w:t>
      </w:r>
      <w:r w:rsidR="00C90CFC">
        <w:t xml:space="preserve">, </w:t>
      </w:r>
      <w:r w:rsidRPr="003440B9">
        <w:t>incorrect diagnosis</w:t>
      </w:r>
      <w:r w:rsidR="00C90CFC">
        <w:t xml:space="preserve">, </w:t>
      </w:r>
      <w:r w:rsidRPr="003440B9">
        <w:t>poor pain management</w:t>
      </w:r>
      <w:r w:rsidR="00C90CFC">
        <w:t xml:space="preserve"> and </w:t>
      </w:r>
      <w:r w:rsidRPr="003440B9">
        <w:t xml:space="preserve">insufficient medical treatment. </w:t>
      </w:r>
    </w:p>
    <w:p w14:paraId="1A97E0D7" w14:textId="268D8486" w:rsidR="00C267E5" w:rsidRPr="003125AF" w:rsidRDefault="00E21FCA" w:rsidP="008E3A87">
      <w:pPr>
        <w:pStyle w:val="Bullet1"/>
        <w:rPr>
          <w:b/>
          <w:bCs/>
          <w:shd w:val="clear" w:color="auto" w:fill="FFFFFF"/>
        </w:rPr>
      </w:pPr>
      <w:r w:rsidRPr="003440B9">
        <w:t xml:space="preserve">Providers may dismiss </w:t>
      </w:r>
      <w:r w:rsidR="00B01D4D">
        <w:t>w</w:t>
      </w:r>
      <w:r w:rsidRPr="003440B9">
        <w:t>omen’s medical concerns</w:t>
      </w:r>
      <w:r w:rsidR="00F442D6">
        <w:t xml:space="preserve">, </w:t>
      </w:r>
      <w:r w:rsidR="00251C63">
        <w:t xml:space="preserve">due to common stereotypes that women </w:t>
      </w:r>
      <w:r w:rsidRPr="003440B9">
        <w:t xml:space="preserve">are overly ‘emotional’ </w:t>
      </w:r>
      <w:r w:rsidRPr="003440B9">
        <w:rPr>
          <w:shd w:val="clear" w:color="auto" w:fill="FFFFFF"/>
        </w:rPr>
        <w:t>or that they ‘overreact’ to pain</w:t>
      </w:r>
      <w:r w:rsidR="006F426D">
        <w:rPr>
          <w:shd w:val="clear" w:color="auto" w:fill="FFFFFF"/>
        </w:rPr>
        <w:t>.</w:t>
      </w:r>
    </w:p>
    <w:p w14:paraId="5514AA66" w14:textId="507FE297" w:rsidR="00E21FCA" w:rsidRPr="003440B9" w:rsidRDefault="006A6C61" w:rsidP="003125AF">
      <w:pPr>
        <w:pStyle w:val="Bodyafterbullets"/>
        <w:rPr>
          <w:b/>
          <w:bCs/>
          <w:shd w:val="clear" w:color="auto" w:fill="FFFFFF"/>
        </w:rPr>
      </w:pPr>
      <w:r>
        <w:rPr>
          <w:shd w:val="clear" w:color="auto" w:fill="FFFFFF"/>
        </w:rPr>
        <w:lastRenderedPageBreak/>
        <w:t>Key research:</w:t>
      </w:r>
      <w:r w:rsidR="00E21FCA" w:rsidRPr="003440B9">
        <w:rPr>
          <w:shd w:val="clear" w:color="auto" w:fill="FFFFFF"/>
        </w:rPr>
        <w:t xml:space="preserve"> </w:t>
      </w:r>
      <w:hyperlink r:id="rId18" w:history="1">
        <w:r w:rsidR="00E21FCA" w:rsidRPr="003440B9">
          <w:rPr>
            <w:rStyle w:val="Hyperlink"/>
            <w:rFonts w:eastAsia="Times New Roman" w:cs="Arial"/>
            <w:u w:val="none"/>
          </w:rPr>
          <w:t>Department of Health and Aged Care 2024</w:t>
        </w:r>
      </w:hyperlink>
      <w:r w:rsidR="00E21FCA" w:rsidRPr="003440B9">
        <w:rPr>
          <w:rFonts w:eastAsia="Times New Roman"/>
        </w:rPr>
        <w:t xml:space="preserve">; </w:t>
      </w:r>
      <w:hyperlink r:id="rId19" w:history="1">
        <w:r w:rsidR="00E21FCA" w:rsidRPr="003440B9">
          <w:rPr>
            <w:rStyle w:val="Hyperlink"/>
            <w:rFonts w:cs="Arial"/>
            <w:u w:val="none"/>
          </w:rPr>
          <w:t>Department of Health 2023</w:t>
        </w:r>
      </w:hyperlink>
      <w:r w:rsidR="00E21FCA" w:rsidRPr="003440B9">
        <w:t xml:space="preserve">; </w:t>
      </w:r>
      <w:hyperlink r:id="rId20" w:history="1">
        <w:r w:rsidR="00E21FCA" w:rsidRPr="003440B9">
          <w:rPr>
            <w:rStyle w:val="Hyperlink"/>
            <w:rFonts w:cs="Arial"/>
            <w:u w:val="none"/>
          </w:rPr>
          <w:t>Moretti et al. 2023</w:t>
        </w:r>
      </w:hyperlink>
      <w:r w:rsidR="00E21FCA" w:rsidRPr="003440B9">
        <w:t>;</w:t>
      </w:r>
      <w:hyperlink r:id="rId21" w:history="1">
        <w:r w:rsidR="00E21FCA" w:rsidRPr="003440B9">
          <w:rPr>
            <w:rStyle w:val="Hyperlink"/>
            <w:rFonts w:cs="Arial"/>
            <w:u w:val="none"/>
          </w:rPr>
          <w:t xml:space="preserve"> </w:t>
        </w:r>
        <w:r w:rsidR="00E21FCA" w:rsidRPr="003440B9">
          <w:rPr>
            <w:rStyle w:val="Hyperlink"/>
            <w:rFonts w:eastAsia="Times New Roman" w:cs="Arial"/>
            <w:u w:val="none"/>
          </w:rPr>
          <w:t>Samulowitz et al. 2018</w:t>
        </w:r>
      </w:hyperlink>
      <w:r w:rsidR="00E21FCA" w:rsidRPr="003440B9">
        <w:rPr>
          <w:rFonts w:eastAsia="Times New Roman"/>
        </w:rPr>
        <w:t>.</w:t>
      </w:r>
    </w:p>
    <w:p w14:paraId="0CE7719C" w14:textId="77777777" w:rsidR="00E52C3F" w:rsidRPr="008B3DC5" w:rsidRDefault="00E21FCA" w:rsidP="00950254">
      <w:pPr>
        <w:pStyle w:val="Heading4"/>
      </w:pPr>
      <w:r w:rsidRPr="008B3DC5">
        <w:t xml:space="preserve">Lack of gender-specific research: </w:t>
      </w:r>
    </w:p>
    <w:p w14:paraId="7701993A" w14:textId="1293D98D" w:rsidR="00F351E1" w:rsidRPr="003125AF" w:rsidRDefault="00E21FCA" w:rsidP="00E52C3F">
      <w:pPr>
        <w:pStyle w:val="Bullet1"/>
        <w:rPr>
          <w:b/>
          <w:bCs/>
          <w:shd w:val="clear" w:color="auto" w:fill="FFFFFF"/>
        </w:rPr>
      </w:pPr>
      <w:r w:rsidRPr="003440B9">
        <w:rPr>
          <w:shd w:val="clear" w:color="auto" w:fill="FFFFFF"/>
        </w:rPr>
        <w:t xml:space="preserve">Medical research has traditionally </w:t>
      </w:r>
      <w:r w:rsidR="00A764DB">
        <w:rPr>
          <w:shd w:val="clear" w:color="auto" w:fill="FFFFFF"/>
        </w:rPr>
        <w:t>focused</w:t>
      </w:r>
      <w:r w:rsidR="00A764DB" w:rsidRPr="003440B9">
        <w:rPr>
          <w:shd w:val="clear" w:color="auto" w:fill="FFFFFF"/>
        </w:rPr>
        <w:t xml:space="preserve"> </w:t>
      </w:r>
      <w:r w:rsidRPr="003440B9">
        <w:rPr>
          <w:shd w:val="clear" w:color="auto" w:fill="FFFFFF"/>
        </w:rPr>
        <w:t xml:space="preserve">on men. </w:t>
      </w:r>
    </w:p>
    <w:p w14:paraId="3674E13A" w14:textId="019C9D21" w:rsidR="00F351E1" w:rsidRPr="003125AF" w:rsidRDefault="00E21FCA" w:rsidP="00E52C3F">
      <w:pPr>
        <w:pStyle w:val="Bullet1"/>
        <w:rPr>
          <w:b/>
          <w:bCs/>
          <w:shd w:val="clear" w:color="auto" w:fill="FFFFFF"/>
        </w:rPr>
      </w:pPr>
      <w:r w:rsidRPr="003440B9">
        <w:rPr>
          <w:shd w:val="clear" w:color="auto" w:fill="FFFFFF"/>
        </w:rPr>
        <w:t>It leads to gaps in understanding women’s health and their experience in health</w:t>
      </w:r>
      <w:r w:rsidR="004351C1">
        <w:rPr>
          <w:shd w:val="clear" w:color="auto" w:fill="FFFFFF"/>
        </w:rPr>
        <w:t xml:space="preserve"> services</w:t>
      </w:r>
      <w:r w:rsidRPr="003440B9">
        <w:rPr>
          <w:shd w:val="clear" w:color="auto" w:fill="FFFFFF"/>
        </w:rPr>
        <w:t xml:space="preserve">. </w:t>
      </w:r>
    </w:p>
    <w:p w14:paraId="6A9EE60C" w14:textId="369BB1A8" w:rsidR="00A764DB" w:rsidRPr="003125AF" w:rsidRDefault="003E248C" w:rsidP="00E52C3F">
      <w:pPr>
        <w:pStyle w:val="Bullet1"/>
        <w:rPr>
          <w:b/>
          <w:bCs/>
          <w:shd w:val="clear" w:color="auto" w:fill="FFFFFF"/>
        </w:rPr>
      </w:pPr>
      <w:r>
        <w:rPr>
          <w:shd w:val="clear" w:color="auto" w:fill="FFFFFF"/>
        </w:rPr>
        <w:t>W</w:t>
      </w:r>
      <w:r w:rsidR="00E21FCA" w:rsidRPr="003440B9">
        <w:rPr>
          <w:shd w:val="clear" w:color="auto" w:fill="FFFFFF"/>
        </w:rPr>
        <w:t xml:space="preserve">omen’s health needs </w:t>
      </w:r>
      <w:r>
        <w:rPr>
          <w:shd w:val="clear" w:color="auto" w:fill="FFFFFF"/>
        </w:rPr>
        <w:t>are often</w:t>
      </w:r>
      <w:r w:rsidR="00236608">
        <w:rPr>
          <w:shd w:val="clear" w:color="auto" w:fill="FFFFFF"/>
        </w:rPr>
        <w:t xml:space="preserve"> </w:t>
      </w:r>
      <w:r w:rsidR="00E21FCA" w:rsidRPr="003440B9">
        <w:rPr>
          <w:shd w:val="clear" w:color="auto" w:fill="FFFFFF"/>
        </w:rPr>
        <w:t>overlooked and under-researched</w:t>
      </w:r>
      <w:r>
        <w:rPr>
          <w:shd w:val="clear" w:color="auto" w:fill="FFFFFF"/>
        </w:rPr>
        <w:t xml:space="preserve"> because of this gap</w:t>
      </w:r>
      <w:r w:rsidR="008F4BA1">
        <w:rPr>
          <w:shd w:val="clear" w:color="auto" w:fill="FFFFFF"/>
        </w:rPr>
        <w:t>.</w:t>
      </w:r>
    </w:p>
    <w:p w14:paraId="14D9DE87" w14:textId="5F663B2B" w:rsidR="00E21FCA" w:rsidRPr="003440B9" w:rsidRDefault="007C5E34" w:rsidP="003125AF">
      <w:pPr>
        <w:pStyle w:val="Bodyafterbullets"/>
        <w:rPr>
          <w:b/>
          <w:bCs/>
          <w:shd w:val="clear" w:color="auto" w:fill="FFFFFF"/>
        </w:rPr>
      </w:pPr>
      <w:r>
        <w:rPr>
          <w:shd w:val="clear" w:color="auto" w:fill="FFFFFF"/>
        </w:rPr>
        <w:t xml:space="preserve">Key research: </w:t>
      </w:r>
      <w:hyperlink r:id="rId22" w:history="1">
        <w:r w:rsidR="00E21FCA" w:rsidRPr="003440B9">
          <w:rPr>
            <w:rStyle w:val="Hyperlink"/>
            <w:rFonts w:eastAsia="Times New Roman" w:cs="Arial"/>
            <w:u w:val="none"/>
          </w:rPr>
          <w:t>Australian Women’s Health Alliance, 2024;</w:t>
        </w:r>
      </w:hyperlink>
      <w:r w:rsidR="00E21FCA" w:rsidRPr="003440B9">
        <w:rPr>
          <w:rFonts w:eastAsia="Times New Roman"/>
        </w:rPr>
        <w:t xml:space="preserve"> </w:t>
      </w:r>
      <w:hyperlink r:id="rId23" w:history="1">
        <w:r w:rsidR="00E21FCA" w:rsidRPr="003440B9">
          <w:rPr>
            <w:rStyle w:val="Hyperlink"/>
            <w:rFonts w:eastAsia="Times New Roman" w:cs="Arial"/>
            <w:u w:val="none"/>
          </w:rPr>
          <w:t>Merone et al. 2022</w:t>
        </w:r>
      </w:hyperlink>
      <w:r w:rsidR="00E21FCA" w:rsidRPr="003440B9">
        <w:rPr>
          <w:rFonts w:eastAsia="Times New Roman"/>
        </w:rPr>
        <w:t xml:space="preserve">. </w:t>
      </w:r>
    </w:p>
    <w:p w14:paraId="69EE20D7" w14:textId="77777777" w:rsidR="00A539C7" w:rsidRPr="008B3DC5" w:rsidRDefault="00E21FCA" w:rsidP="00950254">
      <w:pPr>
        <w:pStyle w:val="Heading4"/>
      </w:pPr>
      <w:r w:rsidRPr="008B3DC5">
        <w:t xml:space="preserve">Sexual and reproductive health services: </w:t>
      </w:r>
    </w:p>
    <w:p w14:paraId="4AABD5CB" w14:textId="7DE54875" w:rsidR="00170537" w:rsidRPr="003125AF" w:rsidRDefault="00E21FCA" w:rsidP="00A539C7">
      <w:pPr>
        <w:pStyle w:val="Bullet1"/>
        <w:rPr>
          <w:b/>
          <w:bCs/>
          <w:shd w:val="clear" w:color="auto" w:fill="FFFFFF"/>
        </w:rPr>
      </w:pPr>
      <w:r w:rsidRPr="003440B9">
        <w:t xml:space="preserve">Women </w:t>
      </w:r>
      <w:r w:rsidR="00954972">
        <w:t xml:space="preserve">face </w:t>
      </w:r>
      <w:r w:rsidRPr="003440B9">
        <w:t xml:space="preserve">barriers when </w:t>
      </w:r>
      <w:r w:rsidR="00A539C7" w:rsidRPr="00A539C7">
        <w:t>trying to access contraception, abortion, or fertility care.</w:t>
      </w:r>
      <w:r w:rsidR="00A539C7">
        <w:t xml:space="preserve"> </w:t>
      </w:r>
    </w:p>
    <w:p w14:paraId="0E36B152" w14:textId="1182E85A" w:rsidR="00C267E5" w:rsidRPr="003125AF" w:rsidRDefault="00E21FCA" w:rsidP="00A539C7">
      <w:pPr>
        <w:pStyle w:val="Bullet1"/>
        <w:rPr>
          <w:b/>
          <w:bCs/>
          <w:shd w:val="clear" w:color="auto" w:fill="FFFFFF"/>
        </w:rPr>
      </w:pPr>
      <w:r w:rsidRPr="003440B9">
        <w:t>These barriers ar</w:t>
      </w:r>
      <w:r w:rsidR="002E1060">
        <w:t>e</w:t>
      </w:r>
      <w:r w:rsidRPr="003440B9">
        <w:t xml:space="preserve"> due to limited</w:t>
      </w:r>
      <w:r w:rsidR="00BC35A1">
        <w:t xml:space="preserve"> </w:t>
      </w:r>
      <w:r w:rsidRPr="003440B9">
        <w:t>service availability, restrictions and societal stigma</w:t>
      </w:r>
      <w:r w:rsidR="00090469">
        <w:t>.</w:t>
      </w:r>
      <w:r w:rsidRPr="003440B9">
        <w:t xml:space="preserve"> </w:t>
      </w:r>
    </w:p>
    <w:p w14:paraId="053AA1DC" w14:textId="09DA2F38" w:rsidR="00E21FCA" w:rsidRPr="003440B9" w:rsidRDefault="007C5E34" w:rsidP="003125AF">
      <w:pPr>
        <w:pStyle w:val="Bodyafterbullets"/>
        <w:rPr>
          <w:b/>
          <w:bCs/>
          <w:shd w:val="clear" w:color="auto" w:fill="FFFFFF"/>
        </w:rPr>
      </w:pPr>
      <w:r>
        <w:t xml:space="preserve">Key research: </w:t>
      </w:r>
      <w:hyperlink r:id="rId24" w:history="1">
        <w:r w:rsidR="00E21FCA" w:rsidRPr="003440B9">
          <w:rPr>
            <w:rStyle w:val="Hyperlink"/>
            <w:rFonts w:eastAsia="Times New Roman" w:cs="Arial"/>
            <w:u w:val="none"/>
          </w:rPr>
          <w:t>Mazza 2020</w:t>
        </w:r>
      </w:hyperlink>
      <w:r w:rsidR="00E21FCA" w:rsidRPr="003440B9">
        <w:t xml:space="preserve">; </w:t>
      </w:r>
      <w:hyperlink r:id="rId25" w:history="1">
        <w:r w:rsidR="00E21FCA" w:rsidRPr="003440B9">
          <w:rPr>
            <w:rStyle w:val="Hyperlink"/>
            <w:rFonts w:eastAsia="Times New Roman" w:cs="Arial"/>
            <w:u w:val="none"/>
          </w:rPr>
          <w:t>Sarder et al. 2024;</w:t>
        </w:r>
      </w:hyperlink>
      <w:r w:rsidR="00E21FCA" w:rsidRPr="003440B9">
        <w:t xml:space="preserve"> </w:t>
      </w:r>
      <w:hyperlink r:id="rId26" w:history="1">
        <w:r w:rsidR="00E21FCA" w:rsidRPr="003440B9">
          <w:rPr>
            <w:rStyle w:val="Hyperlink"/>
            <w:rFonts w:eastAsia="Times New Roman" w:cs="Arial"/>
            <w:u w:val="none"/>
          </w:rPr>
          <w:t>Women’s Health Victoria 2022</w:t>
        </w:r>
      </w:hyperlink>
      <w:r w:rsidR="00E21FCA" w:rsidRPr="003440B9">
        <w:t>.</w:t>
      </w:r>
    </w:p>
    <w:p w14:paraId="00402117" w14:textId="77777777" w:rsidR="00090469" w:rsidRPr="008B3DC5" w:rsidRDefault="00E21FCA" w:rsidP="00950254">
      <w:pPr>
        <w:pStyle w:val="Heading4"/>
      </w:pPr>
      <w:r w:rsidRPr="008B3DC5">
        <w:t xml:space="preserve">Personal safety: </w:t>
      </w:r>
    </w:p>
    <w:p w14:paraId="0B68E310" w14:textId="77777777" w:rsidR="00090469" w:rsidRPr="003125AF" w:rsidRDefault="00E21FCA" w:rsidP="00090469">
      <w:pPr>
        <w:pStyle w:val="Bullet1"/>
        <w:rPr>
          <w:b/>
          <w:bCs/>
          <w:shd w:val="clear" w:color="auto" w:fill="FFFFFF"/>
        </w:rPr>
      </w:pPr>
      <w:r w:rsidRPr="003440B9">
        <w:t xml:space="preserve">Gender-based violence, including family violence, affects women disproportionately. </w:t>
      </w:r>
    </w:p>
    <w:p w14:paraId="679DEB8F" w14:textId="3AE477DE" w:rsidR="007773BA" w:rsidRPr="003125AF" w:rsidRDefault="00E21FCA" w:rsidP="00090469">
      <w:pPr>
        <w:pStyle w:val="Bullet1"/>
        <w:rPr>
          <w:b/>
          <w:bCs/>
          <w:shd w:val="clear" w:color="auto" w:fill="FFFFFF"/>
        </w:rPr>
      </w:pPr>
      <w:r w:rsidRPr="003440B9">
        <w:t xml:space="preserve">Fear of </w:t>
      </w:r>
      <w:r w:rsidR="00CD2B94">
        <w:t>judgment</w:t>
      </w:r>
      <w:r w:rsidR="00135CDD">
        <w:t>,</w:t>
      </w:r>
      <w:r w:rsidR="00742378">
        <w:t xml:space="preserve"> </w:t>
      </w:r>
      <w:r w:rsidR="00135CDD">
        <w:t>shame</w:t>
      </w:r>
      <w:r w:rsidR="00CE4B6D">
        <w:t>, stigma</w:t>
      </w:r>
      <w:r w:rsidR="00CD2B94" w:rsidRPr="003440B9">
        <w:t xml:space="preserve"> </w:t>
      </w:r>
      <w:r w:rsidRPr="003440B9">
        <w:t xml:space="preserve">and past trauma can prevent them from seeking medical </w:t>
      </w:r>
      <w:r w:rsidR="00CD2B94">
        <w:t>help</w:t>
      </w:r>
      <w:r w:rsidRPr="003440B9">
        <w:t>, particular</w:t>
      </w:r>
      <w:r w:rsidR="00CD2B94">
        <w:t>ly</w:t>
      </w:r>
      <w:r w:rsidRPr="003440B9">
        <w:t xml:space="preserve"> if </w:t>
      </w:r>
      <w:r w:rsidR="00D360F7">
        <w:t>h</w:t>
      </w:r>
      <w:r w:rsidR="001D7BBE">
        <w:t>ealth service</w:t>
      </w:r>
      <w:r w:rsidR="00D360F7">
        <w:t xml:space="preserve"> staff </w:t>
      </w:r>
      <w:r w:rsidRPr="003440B9">
        <w:t>are not trained to understand these experiences.</w:t>
      </w:r>
    </w:p>
    <w:p w14:paraId="35602CF8" w14:textId="19F70759" w:rsidR="00E21FCA" w:rsidRPr="003440B9" w:rsidRDefault="007C5E34" w:rsidP="003125AF">
      <w:pPr>
        <w:pStyle w:val="Bodyafterbullets"/>
        <w:rPr>
          <w:b/>
          <w:bCs/>
          <w:shd w:val="clear" w:color="auto" w:fill="FFFFFF"/>
        </w:rPr>
      </w:pPr>
      <w:r>
        <w:t xml:space="preserve">Key research: </w:t>
      </w:r>
      <w:hyperlink r:id="rId27" w:history="1">
        <w:r w:rsidR="00E21FCA" w:rsidRPr="003440B9">
          <w:rPr>
            <w:rStyle w:val="Hyperlink"/>
            <w:rFonts w:eastAsia="Times New Roman" w:cs="Arial"/>
            <w:u w:val="none"/>
          </w:rPr>
          <w:t>Lynch et al. 2022</w:t>
        </w:r>
      </w:hyperlink>
      <w:r w:rsidR="00E21FCA" w:rsidRPr="003440B9">
        <w:t xml:space="preserve">; </w:t>
      </w:r>
      <w:hyperlink r:id="rId28" w:history="1">
        <w:r w:rsidR="00E21FCA" w:rsidRPr="003440B9">
          <w:rPr>
            <w:rStyle w:val="Hyperlink"/>
            <w:rFonts w:eastAsia="Times New Roman" w:cs="Arial"/>
            <w:u w:val="none"/>
          </w:rPr>
          <w:t>Hollingdrake et al. 2023</w:t>
        </w:r>
      </w:hyperlink>
    </w:p>
    <w:p w14:paraId="17ACCBA6" w14:textId="3C779267" w:rsidR="0019346C" w:rsidRPr="00CE4B6D" w:rsidRDefault="00E21FCA" w:rsidP="00950254">
      <w:pPr>
        <w:pStyle w:val="Heading4"/>
      </w:pPr>
      <w:r w:rsidRPr="00B45EB1">
        <w:t xml:space="preserve">Mental </w:t>
      </w:r>
      <w:r w:rsidR="008B3DC5">
        <w:t>h</w:t>
      </w:r>
      <w:r w:rsidRPr="00B45EB1">
        <w:t>ealth</w:t>
      </w:r>
      <w:r w:rsidRPr="00CE4B6D">
        <w:t>:</w:t>
      </w:r>
      <w:r w:rsidR="0019346C" w:rsidRPr="00CE4B6D">
        <w:t xml:space="preserve"> </w:t>
      </w:r>
    </w:p>
    <w:p w14:paraId="2AC0E64D" w14:textId="1610D779" w:rsidR="005A7B61" w:rsidRPr="003125AF" w:rsidRDefault="007F5DE5" w:rsidP="003440B9">
      <w:pPr>
        <w:pStyle w:val="Bullet1"/>
        <w:rPr>
          <w:rFonts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</w:rPr>
        <w:t>S</w:t>
      </w:r>
      <w:r w:rsidR="00E21FCA" w:rsidRPr="003440B9">
        <w:rPr>
          <w:rFonts w:cs="Arial"/>
          <w:color w:val="000000"/>
          <w:sz w:val="22"/>
          <w:szCs w:val="22"/>
        </w:rPr>
        <w:t>ocietal expectations, trauma and gendered experiences</w:t>
      </w:r>
      <w:r>
        <w:rPr>
          <w:rFonts w:cs="Arial"/>
          <w:color w:val="000000"/>
          <w:sz w:val="22"/>
          <w:szCs w:val="22"/>
        </w:rPr>
        <w:t xml:space="preserve"> shape women’s mental health</w:t>
      </w:r>
      <w:r w:rsidR="00E21FCA" w:rsidRPr="003440B9">
        <w:rPr>
          <w:rFonts w:cs="Arial"/>
          <w:color w:val="000000"/>
          <w:sz w:val="22"/>
          <w:szCs w:val="22"/>
        </w:rPr>
        <w:t xml:space="preserve">. </w:t>
      </w:r>
    </w:p>
    <w:p w14:paraId="0C779FD4" w14:textId="2BDF761D" w:rsidR="000A4FFF" w:rsidRPr="003125AF" w:rsidRDefault="000A4FFF" w:rsidP="003440B9">
      <w:pPr>
        <w:pStyle w:val="Bullet1"/>
        <w:rPr>
          <w:rFonts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</w:rPr>
        <w:t>Many women have</w:t>
      </w:r>
      <w:r w:rsidR="00E21FCA" w:rsidRPr="003440B9">
        <w:rPr>
          <w:rFonts w:cs="Arial"/>
          <w:color w:val="000000"/>
          <w:sz w:val="22"/>
          <w:szCs w:val="22"/>
        </w:rPr>
        <w:t xml:space="preserve"> limited access to gender-sensitive mental health services. </w:t>
      </w:r>
    </w:p>
    <w:p w14:paraId="5F4592D1" w14:textId="1F2702F1" w:rsidR="000A4FFF" w:rsidRPr="003125AF" w:rsidRDefault="00E21FCA" w:rsidP="003440B9">
      <w:pPr>
        <w:pStyle w:val="Bullet1"/>
        <w:rPr>
          <w:rFonts w:cs="Arial"/>
          <w:b/>
          <w:bCs/>
          <w:color w:val="000000"/>
          <w:sz w:val="22"/>
          <w:szCs w:val="22"/>
          <w:shd w:val="clear" w:color="auto" w:fill="FFFFFF"/>
        </w:rPr>
      </w:pPr>
      <w:r w:rsidRPr="003440B9">
        <w:rPr>
          <w:rFonts w:cs="Arial"/>
          <w:color w:val="000000"/>
          <w:sz w:val="22"/>
          <w:szCs w:val="22"/>
        </w:rPr>
        <w:t>This leads to unmet mental health needs and poorer overall health outcomes</w:t>
      </w:r>
      <w:r w:rsidR="00B45EB1">
        <w:rPr>
          <w:rFonts w:cs="Arial"/>
          <w:color w:val="000000"/>
          <w:sz w:val="22"/>
          <w:szCs w:val="22"/>
        </w:rPr>
        <w:t>.</w:t>
      </w:r>
      <w:r w:rsidRPr="003440B9">
        <w:rPr>
          <w:rFonts w:cs="Arial"/>
          <w:color w:val="000000"/>
          <w:sz w:val="22"/>
          <w:szCs w:val="22"/>
        </w:rPr>
        <w:t xml:space="preserve"> </w:t>
      </w:r>
    </w:p>
    <w:p w14:paraId="45A9FAD6" w14:textId="0FCDD7FD" w:rsidR="00E21FCA" w:rsidRPr="003440B9" w:rsidRDefault="007C5E34" w:rsidP="003125AF">
      <w:pPr>
        <w:pStyle w:val="Bodyafterbullets"/>
        <w:rPr>
          <w:rFonts w:cs="Arial"/>
          <w:b/>
          <w:bCs/>
          <w:color w:val="000000"/>
          <w:sz w:val="22"/>
          <w:szCs w:val="22"/>
          <w:shd w:val="clear" w:color="auto" w:fill="FFFFFF"/>
        </w:rPr>
      </w:pPr>
      <w:r>
        <w:t xml:space="preserve">Key research: </w:t>
      </w:r>
      <w:hyperlink r:id="rId29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Barr et al. 2024</w:t>
        </w:r>
      </w:hyperlink>
    </w:p>
    <w:p w14:paraId="17A807BB" w14:textId="77777777" w:rsidR="000A4FFF" w:rsidRPr="008B3DC5" w:rsidRDefault="00E21FCA" w:rsidP="00950254">
      <w:pPr>
        <w:pStyle w:val="Heading4"/>
      </w:pPr>
      <w:r w:rsidRPr="008B3DC5">
        <w:t xml:space="preserve">Underrepresentation in health leadership: </w:t>
      </w:r>
    </w:p>
    <w:p w14:paraId="33D20E25" w14:textId="36C3018A" w:rsidR="00030D05" w:rsidRDefault="00E21FCA" w:rsidP="003125AF">
      <w:pPr>
        <w:pStyle w:val="Bullet1"/>
      </w:pPr>
      <w:r w:rsidRPr="003440B9">
        <w:t>Women and gender</w:t>
      </w:r>
      <w:r w:rsidR="00B93F4B">
        <w:t>-</w:t>
      </w:r>
      <w:r w:rsidRPr="003440B9">
        <w:t>diverse people are often missing from key decision-making roles in health</w:t>
      </w:r>
      <w:r w:rsidR="00B93F4B">
        <w:t xml:space="preserve"> services</w:t>
      </w:r>
      <w:r w:rsidRPr="003440B9">
        <w:t>.</w:t>
      </w:r>
      <w:r w:rsidRPr="00695CFF">
        <w:t xml:space="preserve"> </w:t>
      </w:r>
    </w:p>
    <w:p w14:paraId="7BC8A7C0" w14:textId="554D5351" w:rsidR="00D42330" w:rsidRPr="003125AF" w:rsidRDefault="00E21FCA" w:rsidP="00FC455D">
      <w:pPr>
        <w:pStyle w:val="Bullet1"/>
        <w:rPr>
          <w:b/>
          <w:bCs/>
          <w:shd w:val="clear" w:color="auto" w:fill="FFFFFF"/>
        </w:rPr>
      </w:pPr>
      <w:r>
        <w:t xml:space="preserve">Without their </w:t>
      </w:r>
      <w:r w:rsidR="00030D05">
        <w:t>voices</w:t>
      </w:r>
      <w:r>
        <w:t xml:space="preserve">, programs and services </w:t>
      </w:r>
      <w:r w:rsidRPr="00695CFF">
        <w:t xml:space="preserve">can </w:t>
      </w:r>
      <w:r>
        <w:t>overlook</w:t>
      </w:r>
      <w:r w:rsidRPr="00695CFF">
        <w:t xml:space="preserve"> gender-specific</w:t>
      </w:r>
      <w:r>
        <w:t xml:space="preserve"> and other </w:t>
      </w:r>
      <w:r w:rsidR="00D42330">
        <w:t>inequalities</w:t>
      </w:r>
      <w:r w:rsidR="00954972">
        <w:t>,</w:t>
      </w:r>
      <w:r w:rsidR="00D42330">
        <w:t xml:space="preserve"> leading to their needs not being met.</w:t>
      </w:r>
    </w:p>
    <w:p w14:paraId="2508CE4B" w14:textId="5B973DC7" w:rsidR="00E21FCA" w:rsidRPr="00695CFF" w:rsidRDefault="007C5E34" w:rsidP="003125AF">
      <w:pPr>
        <w:pStyle w:val="Bodyafterbullets"/>
        <w:rPr>
          <w:b/>
          <w:bCs/>
          <w:shd w:val="clear" w:color="auto" w:fill="FFFFFF"/>
        </w:rPr>
      </w:pPr>
      <w:r>
        <w:t xml:space="preserve">Key research: </w:t>
      </w:r>
      <w:hyperlink r:id="rId30" w:history="1">
        <w:r w:rsidR="00E21FCA" w:rsidRPr="00695CFF">
          <w:rPr>
            <w:rStyle w:val="Hyperlink"/>
            <w:rFonts w:eastAsia="Times New Roman" w:cs="Arial"/>
          </w:rPr>
          <w:t>James et al. 2024</w:t>
        </w:r>
      </w:hyperlink>
      <w:r w:rsidR="00E21FCA" w:rsidRPr="00695CFF">
        <w:t xml:space="preserve">; </w:t>
      </w:r>
      <w:hyperlink r:id="rId31" w:history="1">
        <w:r w:rsidR="00E21FCA" w:rsidRPr="00695CFF">
          <w:rPr>
            <w:rStyle w:val="Hyperlink"/>
            <w:rFonts w:eastAsia="Times New Roman" w:cs="Arial"/>
          </w:rPr>
          <w:t>Lux et al. 2024</w:t>
        </w:r>
      </w:hyperlink>
      <w:r w:rsidR="00E21FCA" w:rsidRPr="00695CFF">
        <w:t xml:space="preserve">; </w:t>
      </w:r>
      <w:hyperlink r:id="rId32" w:history="1">
        <w:r w:rsidR="00E21FCA" w:rsidRPr="00695CFF">
          <w:rPr>
            <w:rStyle w:val="Hyperlink"/>
            <w:rFonts w:eastAsia="Times New Roman" w:cs="Arial"/>
          </w:rPr>
          <w:t>Adesina</w:t>
        </w:r>
        <w:r w:rsidR="00E21FCA" w:rsidRPr="00695CFF">
          <w:rPr>
            <w:rStyle w:val="Hyperlink"/>
            <w:rFonts w:cs="Arial"/>
          </w:rPr>
          <w:t xml:space="preserve"> et al. 2024</w:t>
        </w:r>
      </w:hyperlink>
      <w:r w:rsidR="00E21FCA" w:rsidRPr="00695CFF">
        <w:t>.</w:t>
      </w:r>
    </w:p>
    <w:p w14:paraId="34AACC3A" w14:textId="77777777" w:rsidR="00D42330" w:rsidRPr="008B3DC5" w:rsidRDefault="00E21FCA" w:rsidP="0098628B">
      <w:pPr>
        <w:pStyle w:val="Heading4"/>
      </w:pPr>
      <w:r w:rsidRPr="008B3DC5">
        <w:t xml:space="preserve">Financial barriers: </w:t>
      </w:r>
    </w:p>
    <w:p w14:paraId="15DC6472" w14:textId="3CA3E116" w:rsidR="007C5E34" w:rsidRPr="003125AF" w:rsidRDefault="00656F4C" w:rsidP="00D42330">
      <w:pPr>
        <w:pStyle w:val="Bullet1"/>
        <w:rPr>
          <w:b/>
          <w:bCs/>
          <w:shd w:val="clear" w:color="auto" w:fill="FFFFFF"/>
        </w:rPr>
      </w:pPr>
      <w:r>
        <w:t xml:space="preserve">Because </w:t>
      </w:r>
      <w:r w:rsidR="00954972">
        <w:t>of gender wage gaps and economic inequalities, many women struggle to afford or take time off to access</w:t>
      </w:r>
      <w:r w:rsidR="00E21FCA" w:rsidRPr="003440B9">
        <w:t xml:space="preserve"> health services</w:t>
      </w:r>
      <w:r w:rsidR="006F426D">
        <w:t>.</w:t>
      </w:r>
    </w:p>
    <w:p w14:paraId="5DDED1F6" w14:textId="586E2B37" w:rsidR="00E21FCA" w:rsidRPr="003440B9" w:rsidRDefault="007C5E34" w:rsidP="003125AF">
      <w:pPr>
        <w:pStyle w:val="Bodyafterbullets"/>
        <w:rPr>
          <w:b/>
          <w:bCs/>
          <w:shd w:val="clear" w:color="auto" w:fill="FFFFFF"/>
        </w:rPr>
      </w:pPr>
      <w:r>
        <w:t xml:space="preserve">Key research: </w:t>
      </w:r>
      <w:hyperlink r:id="rId33" w:history="1">
        <w:r w:rsidR="00343996" w:rsidRPr="003440B9">
          <w:rPr>
            <w:rStyle w:val="Hyperlink"/>
            <w:rFonts w:cs="Arial"/>
            <w:u w:val="none"/>
          </w:rPr>
          <w:t>Department of Health 2023</w:t>
        </w:r>
      </w:hyperlink>
      <w:r w:rsidR="00E21FCA" w:rsidRPr="003440B9">
        <w:t>.</w:t>
      </w:r>
    </w:p>
    <w:p w14:paraId="4829A57B" w14:textId="77777777" w:rsidR="00E21FCA" w:rsidRPr="00EA1605" w:rsidRDefault="00E21FCA" w:rsidP="00EA1605">
      <w:pPr>
        <w:pStyle w:val="Heading3"/>
      </w:pPr>
      <w:r w:rsidRPr="00EA1605">
        <w:t>Men and boys</w:t>
      </w:r>
    </w:p>
    <w:p w14:paraId="2B1B4E58" w14:textId="799FE809" w:rsidR="007A217C" w:rsidRPr="008B3DC5" w:rsidRDefault="00E21FCA" w:rsidP="0098628B">
      <w:pPr>
        <w:pStyle w:val="Heading4"/>
      </w:pPr>
      <w:r w:rsidRPr="003440B9">
        <w:t xml:space="preserve">Stigma and </w:t>
      </w:r>
      <w:r w:rsidR="009C0B18">
        <w:t>m</w:t>
      </w:r>
      <w:r w:rsidRPr="003440B9">
        <w:t xml:space="preserve">asculine </w:t>
      </w:r>
      <w:r w:rsidR="009C0B18">
        <w:t>n</w:t>
      </w:r>
      <w:r w:rsidRPr="003440B9">
        <w:t>orms</w:t>
      </w:r>
      <w:r w:rsidR="008B3DC5">
        <w:t>:</w:t>
      </w:r>
    </w:p>
    <w:p w14:paraId="0DCFBCE4" w14:textId="6116F278" w:rsidR="00AD6AD4" w:rsidRDefault="00E21FCA" w:rsidP="00E73296">
      <w:pPr>
        <w:pStyle w:val="Bullet1"/>
      </w:pPr>
      <w:r w:rsidRPr="003440B9">
        <w:t xml:space="preserve">Traditional </w:t>
      </w:r>
      <w:r w:rsidR="00ED0276">
        <w:t>expectations pressure men to b</w:t>
      </w:r>
      <w:r w:rsidR="004D6430">
        <w:t>e</w:t>
      </w:r>
      <w:r w:rsidRPr="003440B9">
        <w:t xml:space="preserve"> strong and self-reliant</w:t>
      </w:r>
      <w:r w:rsidR="00AD6AD4">
        <w:t xml:space="preserve">. </w:t>
      </w:r>
    </w:p>
    <w:p w14:paraId="65A29138" w14:textId="6212FF0F" w:rsidR="00AD6AD4" w:rsidRDefault="00AD6AD4" w:rsidP="00E73296">
      <w:pPr>
        <w:pStyle w:val="Bullet1"/>
      </w:pPr>
      <w:r>
        <w:t>This can stop them from seeking help.</w:t>
      </w:r>
    </w:p>
    <w:p w14:paraId="00BE34BB" w14:textId="51EAF933" w:rsidR="00E21FCA" w:rsidRPr="003440B9" w:rsidRDefault="007C5E34" w:rsidP="003125AF">
      <w:pPr>
        <w:pStyle w:val="Bodyafterbullets"/>
      </w:pPr>
      <w:r>
        <w:t xml:space="preserve">Key research: </w:t>
      </w:r>
      <w:hyperlink r:id="rId34" w:history="1">
        <w:r w:rsidR="00E21FCA" w:rsidRPr="003440B9">
          <w:rPr>
            <w:rStyle w:val="Hyperlink"/>
            <w:rFonts w:cs="Arial"/>
            <w:u w:val="none"/>
          </w:rPr>
          <w:t>Macdonald et al. 2022</w:t>
        </w:r>
      </w:hyperlink>
      <w:r w:rsidR="00E21FCA" w:rsidRPr="003440B9">
        <w:t xml:space="preserve">; </w:t>
      </w:r>
      <w:hyperlink r:id="rId35" w:history="1">
        <w:r w:rsidR="00E21FCA" w:rsidRPr="003440B9">
          <w:rPr>
            <w:rStyle w:val="Hyperlink"/>
            <w:rFonts w:cs="Arial"/>
            <w:u w:val="none"/>
          </w:rPr>
          <w:t>Rice et al. 2021</w:t>
        </w:r>
      </w:hyperlink>
      <w:r w:rsidR="00E21FCA" w:rsidRPr="003440B9">
        <w:t xml:space="preserve">; </w:t>
      </w:r>
      <w:hyperlink r:id="rId36" w:history="1">
        <w:r w:rsidR="00E21FCA" w:rsidRPr="003440B9">
          <w:rPr>
            <w:rStyle w:val="Hyperlink"/>
            <w:rFonts w:cs="Arial"/>
            <w:u w:val="none"/>
          </w:rPr>
          <w:t>Seidler et al 2021</w:t>
        </w:r>
      </w:hyperlink>
      <w:r w:rsidR="00E21FCA" w:rsidRPr="003440B9">
        <w:t xml:space="preserve">; </w:t>
      </w:r>
      <w:hyperlink r:id="rId37" w:history="1">
        <w:r w:rsidR="00E21FCA" w:rsidRPr="003440B9">
          <w:rPr>
            <w:rStyle w:val="Hyperlink"/>
            <w:rFonts w:cs="Arial"/>
            <w:u w:val="none"/>
          </w:rPr>
          <w:t>VicHealth 2020</w:t>
        </w:r>
      </w:hyperlink>
      <w:r w:rsidR="00E21FCA" w:rsidRPr="003440B9">
        <w:t xml:space="preserve">; </w:t>
      </w:r>
      <w:hyperlink r:id="rId38" w:history="1">
        <w:r w:rsidR="00E21FCA" w:rsidRPr="003440B9">
          <w:rPr>
            <w:rStyle w:val="Hyperlink"/>
            <w:rFonts w:cs="Arial"/>
            <w:u w:val="none"/>
          </w:rPr>
          <w:t>Ragonese et al. 2019</w:t>
        </w:r>
      </w:hyperlink>
      <w:r w:rsidR="00E21FCA" w:rsidRPr="003440B9">
        <w:rPr>
          <w:color w:val="000000"/>
        </w:rPr>
        <w:t>.</w:t>
      </w:r>
    </w:p>
    <w:p w14:paraId="2A8F60A6" w14:textId="77777777" w:rsidR="00FD59EE" w:rsidRPr="008B3DC5" w:rsidRDefault="00E21FCA" w:rsidP="0098628B">
      <w:pPr>
        <w:pStyle w:val="Heading4"/>
      </w:pPr>
      <w:r w:rsidRPr="008B3DC5">
        <w:lastRenderedPageBreak/>
        <w:t xml:space="preserve">Health-seeking behaviour: </w:t>
      </w:r>
    </w:p>
    <w:p w14:paraId="57A64FDD" w14:textId="417AEA16" w:rsidR="00F638A6" w:rsidRDefault="00E21FCA" w:rsidP="00FD59EE">
      <w:pPr>
        <w:pStyle w:val="Bullet1"/>
      </w:pPr>
      <w:r w:rsidRPr="003440B9">
        <w:t xml:space="preserve">Men typically access preventive health check-ups or screenings less than women. </w:t>
      </w:r>
    </w:p>
    <w:p w14:paraId="15C42763" w14:textId="23732283" w:rsidR="007C5E34" w:rsidRDefault="00E21FCA">
      <w:pPr>
        <w:pStyle w:val="Bullet1"/>
      </w:pPr>
      <w:r w:rsidRPr="003440B9">
        <w:t>This reluctance can stem from the belief that men should only see a doctor when they are seriously ill</w:t>
      </w:r>
      <w:r w:rsidR="006F426D">
        <w:t>.</w:t>
      </w:r>
      <w:r w:rsidRPr="003440B9">
        <w:t xml:space="preserve"> </w:t>
      </w:r>
    </w:p>
    <w:p w14:paraId="1BF9A3A2" w14:textId="0FC37360" w:rsidR="00E21FCA" w:rsidRPr="003440B9" w:rsidRDefault="007C5E34" w:rsidP="001A3ECB">
      <w:pPr>
        <w:pStyle w:val="Bodyafterbullets"/>
      </w:pPr>
      <w:r>
        <w:t xml:space="preserve">Key research: </w:t>
      </w:r>
      <w:hyperlink r:id="rId39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Macdonald et al. 2022</w:t>
        </w:r>
      </w:hyperlink>
      <w:r w:rsidR="00E21FCA" w:rsidRPr="003440B9">
        <w:t>.</w:t>
      </w:r>
    </w:p>
    <w:p w14:paraId="1E24CEDE" w14:textId="601485EC" w:rsidR="00737387" w:rsidRPr="008B3DC5" w:rsidRDefault="00BD0E51" w:rsidP="0098628B">
      <w:pPr>
        <w:pStyle w:val="Heading4"/>
      </w:pPr>
      <w:r>
        <w:t xml:space="preserve">Gender norms </w:t>
      </w:r>
      <w:r w:rsidR="00202EE1">
        <w:t>in services:</w:t>
      </w:r>
    </w:p>
    <w:p w14:paraId="042B2B8C" w14:textId="4627DDCE" w:rsidR="007C5E34" w:rsidRDefault="006514B8">
      <w:pPr>
        <w:pStyle w:val="Bullet1"/>
      </w:pPr>
      <w:r w:rsidRPr="006514B8">
        <w:t xml:space="preserve">Men may feel excluded from services seen as </w:t>
      </w:r>
      <w:r w:rsidR="001A3ECB">
        <w:t>‘</w:t>
      </w:r>
      <w:r w:rsidRPr="006514B8">
        <w:t>for women</w:t>
      </w:r>
      <w:r w:rsidR="001A3ECB">
        <w:t>’</w:t>
      </w:r>
      <w:r w:rsidRPr="006514B8">
        <w:t>, like parenting or</w:t>
      </w:r>
      <w:r w:rsidR="005E482C">
        <w:t xml:space="preserve"> reproductive health </w:t>
      </w:r>
      <w:r w:rsidRPr="006514B8">
        <w:t>programs</w:t>
      </w:r>
      <w:r w:rsidR="006F426D">
        <w:t>.</w:t>
      </w:r>
      <w:r>
        <w:t xml:space="preserve"> </w:t>
      </w:r>
    </w:p>
    <w:p w14:paraId="53072C15" w14:textId="6B9D1AF8" w:rsidR="00E21FCA" w:rsidRPr="003440B9" w:rsidRDefault="007C5E34" w:rsidP="003125AF">
      <w:pPr>
        <w:pStyle w:val="Bodyafterbullets"/>
      </w:pPr>
      <w:r>
        <w:t xml:space="preserve">Key research: </w:t>
      </w:r>
      <w:hyperlink r:id="rId40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Wynter et al. 2023</w:t>
        </w:r>
      </w:hyperlink>
      <w:r w:rsidR="00E21FCA" w:rsidRPr="003440B9">
        <w:t>.</w:t>
      </w:r>
    </w:p>
    <w:p w14:paraId="5207EB8F" w14:textId="77777777" w:rsidR="0068689C" w:rsidRPr="008B3DC5" w:rsidRDefault="00E21FCA" w:rsidP="0098628B">
      <w:pPr>
        <w:pStyle w:val="Heading4"/>
      </w:pPr>
      <w:r w:rsidRPr="008B3DC5">
        <w:t xml:space="preserve">Lack of gender-specific services: </w:t>
      </w:r>
    </w:p>
    <w:p w14:paraId="64674ACB" w14:textId="5B4AE701" w:rsidR="0068689C" w:rsidRDefault="00391A84" w:rsidP="0068689C">
      <w:pPr>
        <w:pStyle w:val="Bullet1"/>
        <w:rPr>
          <w:color w:val="000000"/>
        </w:rPr>
      </w:pPr>
      <w:r w:rsidRPr="00391A84">
        <w:rPr>
          <w:color w:val="000000"/>
        </w:rPr>
        <w:t>Gaps in men’s health education and training lead to missed opportunities for early intervention.</w:t>
      </w:r>
    </w:p>
    <w:p w14:paraId="17F23CE9" w14:textId="1789B4B4" w:rsidR="007C5E34" w:rsidRPr="003125AF" w:rsidRDefault="00E21FCA">
      <w:pPr>
        <w:pStyle w:val="Bullet1"/>
        <w:rPr>
          <w:color w:val="000000"/>
        </w:rPr>
      </w:pPr>
      <w:r w:rsidRPr="003440B9">
        <w:t xml:space="preserve">This is especially true for mental health, where there is a lack of communication </w:t>
      </w:r>
      <w:r w:rsidR="007344B6">
        <w:t>tailored for</w:t>
      </w:r>
      <w:r w:rsidRPr="003440B9">
        <w:t xml:space="preserve"> men</w:t>
      </w:r>
      <w:r w:rsidR="006F426D">
        <w:t>.</w:t>
      </w:r>
      <w:r w:rsidRPr="003440B9">
        <w:t xml:space="preserve"> </w:t>
      </w:r>
    </w:p>
    <w:p w14:paraId="553309BE" w14:textId="3B70F29E" w:rsidR="00E21FCA" w:rsidRPr="003440B9" w:rsidRDefault="007C5E34" w:rsidP="003125AF">
      <w:pPr>
        <w:pStyle w:val="Bodyafterbullets"/>
        <w:rPr>
          <w:color w:val="000000"/>
        </w:rPr>
      </w:pPr>
      <w:r>
        <w:t xml:space="preserve">Key research: </w:t>
      </w:r>
      <w:hyperlink r:id="rId41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Seidler et al. 2024a</w:t>
        </w:r>
      </w:hyperlink>
      <w:r w:rsidR="00E21FCA" w:rsidRPr="003440B9">
        <w:t xml:space="preserve">; </w:t>
      </w:r>
      <w:hyperlink r:id="rId42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Seidler et al. 2024b;</w:t>
        </w:r>
      </w:hyperlink>
      <w:r w:rsidR="00E21FCA" w:rsidRPr="003440B9">
        <w:t xml:space="preserve"> </w:t>
      </w:r>
      <w:hyperlink r:id="rId43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Macdonald et al. 2022</w:t>
        </w:r>
      </w:hyperlink>
      <w:r w:rsidR="00E21FCA" w:rsidRPr="003440B9">
        <w:t>.</w:t>
      </w:r>
    </w:p>
    <w:p w14:paraId="3602C391" w14:textId="51D4A6B2" w:rsidR="00DE74A0" w:rsidRPr="008B3DC5" w:rsidRDefault="00E21FCA" w:rsidP="0098628B">
      <w:pPr>
        <w:pStyle w:val="Heading4"/>
      </w:pPr>
      <w:r w:rsidRPr="008B3DC5">
        <w:t xml:space="preserve">Awareness and </w:t>
      </w:r>
      <w:r w:rsidR="009C0B18" w:rsidRPr="003125AF">
        <w:t>e</w:t>
      </w:r>
      <w:r w:rsidRPr="008B3DC5">
        <w:t xml:space="preserve">ducation: </w:t>
      </w:r>
    </w:p>
    <w:p w14:paraId="2DB3D8D2" w14:textId="789928B9" w:rsidR="00A20B4F" w:rsidRPr="003125AF" w:rsidRDefault="00C2405B" w:rsidP="007A217C">
      <w:pPr>
        <w:pStyle w:val="Bullet1"/>
        <w:rPr>
          <w:color w:val="000000"/>
          <w:sz w:val="22"/>
          <w:szCs w:val="22"/>
        </w:rPr>
      </w:pPr>
      <w:r w:rsidRPr="00C2405B">
        <w:rPr>
          <w:color w:val="000000"/>
          <w:sz w:val="22"/>
          <w:szCs w:val="22"/>
        </w:rPr>
        <w:t>Expectations about being tough or handling problems alone can make men less likely to look for health information or seek help when they notice symptoms</w:t>
      </w:r>
      <w:r w:rsidR="00E21FCA" w:rsidRPr="003440B9">
        <w:rPr>
          <w:sz w:val="22"/>
          <w:szCs w:val="22"/>
        </w:rPr>
        <w:t xml:space="preserve">. </w:t>
      </w:r>
    </w:p>
    <w:p w14:paraId="185511C8" w14:textId="660BD83F" w:rsidR="00700C14" w:rsidRPr="003125AF" w:rsidRDefault="00E21FCA" w:rsidP="00BC0BCA">
      <w:pPr>
        <w:pStyle w:val="Bullet1"/>
        <w:rPr>
          <w:color w:val="000000"/>
          <w:sz w:val="22"/>
          <w:szCs w:val="22"/>
        </w:rPr>
      </w:pPr>
      <w:r w:rsidRPr="003440B9">
        <w:rPr>
          <w:sz w:val="22"/>
          <w:szCs w:val="22"/>
        </w:rPr>
        <w:t xml:space="preserve">This can </w:t>
      </w:r>
      <w:r w:rsidR="00A20B4F">
        <w:rPr>
          <w:sz w:val="22"/>
          <w:szCs w:val="22"/>
        </w:rPr>
        <w:t>make it harder for them to get the care they need</w:t>
      </w:r>
      <w:r w:rsidRPr="003440B9">
        <w:rPr>
          <w:sz w:val="22"/>
          <w:szCs w:val="22"/>
        </w:rPr>
        <w:t xml:space="preserve">. </w:t>
      </w:r>
    </w:p>
    <w:p w14:paraId="75FBBA75" w14:textId="77777777" w:rsidR="00264954" w:rsidRPr="00264954" w:rsidRDefault="00310896" w:rsidP="00264954">
      <w:pPr>
        <w:pStyle w:val="Bullet1"/>
        <w:rPr>
          <w:color w:val="000000"/>
        </w:rPr>
      </w:pPr>
      <w:r w:rsidRPr="00310896">
        <w:t>The health system can be hard to navigate, with unclear information about where to go, how to use services, or what to expect at an appointment.</w:t>
      </w:r>
      <w:r>
        <w:t xml:space="preserve"> </w:t>
      </w:r>
    </w:p>
    <w:p w14:paraId="22099398" w14:textId="565FC56F" w:rsidR="00E21FCA" w:rsidRPr="00BC0BCA" w:rsidRDefault="007C5E34" w:rsidP="00264954">
      <w:pPr>
        <w:pStyle w:val="Bullet1"/>
        <w:numPr>
          <w:ilvl w:val="0"/>
          <w:numId w:val="0"/>
        </w:numPr>
        <w:rPr>
          <w:color w:val="000000"/>
        </w:rPr>
      </w:pPr>
      <w:r>
        <w:t xml:space="preserve">Key research: </w:t>
      </w:r>
      <w:hyperlink r:id="rId44" w:history="1">
        <w:r w:rsidR="00E21FCA" w:rsidRPr="00BC0BCA">
          <w:rPr>
            <w:rStyle w:val="Hyperlink"/>
            <w:rFonts w:cs="Arial"/>
            <w:sz w:val="22"/>
            <w:szCs w:val="22"/>
            <w:u w:val="none"/>
          </w:rPr>
          <w:t>Macdonald et al. 2022</w:t>
        </w:r>
      </w:hyperlink>
      <w:r w:rsidR="00E21FCA" w:rsidRPr="00BC0BCA">
        <w:t>.</w:t>
      </w:r>
    </w:p>
    <w:p w14:paraId="646FF254" w14:textId="79E01277" w:rsidR="00E21FCA" w:rsidRPr="00EA1605" w:rsidRDefault="00E21FCA" w:rsidP="00EA1605">
      <w:pPr>
        <w:pStyle w:val="Heading3"/>
      </w:pPr>
      <w:r w:rsidRPr="00EA1605">
        <w:t>Gender diverse</w:t>
      </w:r>
      <w:r w:rsidR="006F426D" w:rsidRPr="00EA1605">
        <w:t>-</w:t>
      </w:r>
      <w:r w:rsidRPr="00EA1605">
        <w:t>people</w:t>
      </w:r>
    </w:p>
    <w:p w14:paraId="18F2404C" w14:textId="78AD0882" w:rsidR="004A339B" w:rsidRPr="008B3DC5" w:rsidRDefault="00E21FCA" w:rsidP="0098628B">
      <w:pPr>
        <w:pStyle w:val="Heading4"/>
      </w:pPr>
      <w:r w:rsidRPr="008B3DC5">
        <w:t xml:space="preserve">Discrimination and </w:t>
      </w:r>
      <w:r w:rsidR="009C0B18">
        <w:t>s</w:t>
      </w:r>
      <w:r w:rsidRPr="003125AF">
        <w:t>tigma</w:t>
      </w:r>
      <w:r w:rsidRPr="008B3DC5">
        <w:t xml:space="preserve">: </w:t>
      </w:r>
    </w:p>
    <w:p w14:paraId="028A1B42" w14:textId="3F5F6D87" w:rsidR="00BD3EC5" w:rsidRDefault="00E21FCA" w:rsidP="004A339B">
      <w:pPr>
        <w:pStyle w:val="Bullet1"/>
      </w:pPr>
      <w:r w:rsidRPr="003440B9">
        <w:t>Gender-diverse people often face</w:t>
      </w:r>
      <w:r w:rsidR="00C20012">
        <w:t xml:space="preserve"> </w:t>
      </w:r>
      <w:r w:rsidR="0027433F">
        <w:t>prejudice</w:t>
      </w:r>
      <w:r w:rsidRPr="003440B9">
        <w:t xml:space="preserve"> or discrimination from healt</w:t>
      </w:r>
      <w:r w:rsidR="00C20012">
        <w:t>h workers</w:t>
      </w:r>
      <w:r w:rsidRPr="003440B9">
        <w:t xml:space="preserve">. </w:t>
      </w:r>
    </w:p>
    <w:p w14:paraId="2C4112D5" w14:textId="4AF99DEC" w:rsidR="00BD3EC5" w:rsidRDefault="00E21FCA" w:rsidP="004A339B">
      <w:pPr>
        <w:pStyle w:val="Bullet1"/>
      </w:pPr>
      <w:r w:rsidRPr="003440B9">
        <w:t xml:space="preserve">These </w:t>
      </w:r>
      <w:r w:rsidR="00BD3EC5">
        <w:t>experiences</w:t>
      </w:r>
      <w:r w:rsidRPr="003440B9">
        <w:t xml:space="preserve"> can make them hesitant to seek medical care. </w:t>
      </w:r>
    </w:p>
    <w:p w14:paraId="60F6EA79" w14:textId="6E45D29B" w:rsidR="002E2126" w:rsidRDefault="0027433F">
      <w:pPr>
        <w:pStyle w:val="Bullet1"/>
      </w:pPr>
      <w:r>
        <w:t>Discrimination</w:t>
      </w:r>
      <w:r w:rsidR="00BD3EC5">
        <w:t xml:space="preserve"> from the </w:t>
      </w:r>
      <w:r w:rsidR="00E21FCA" w:rsidRPr="003440B9">
        <w:t xml:space="preserve">broader community </w:t>
      </w:r>
      <w:r>
        <w:t xml:space="preserve">also </w:t>
      </w:r>
      <w:r w:rsidR="00E21FCA" w:rsidRPr="003440B9">
        <w:t>affect</w:t>
      </w:r>
      <w:r>
        <w:t>s</w:t>
      </w:r>
      <w:r w:rsidR="00E21FCA" w:rsidRPr="003440B9">
        <w:t xml:space="preserve"> their overall well-being</w:t>
      </w:r>
      <w:r w:rsidR="00742378">
        <w:t>.</w:t>
      </w:r>
      <w:r w:rsidR="00E21FCA" w:rsidRPr="003440B9">
        <w:t xml:space="preserve"> </w:t>
      </w:r>
    </w:p>
    <w:p w14:paraId="35B05EA0" w14:textId="2089A8DF" w:rsidR="00E21FCA" w:rsidRPr="003440B9" w:rsidRDefault="007C5E34" w:rsidP="003125AF">
      <w:pPr>
        <w:pStyle w:val="Bodyafterbullets"/>
      </w:pPr>
      <w:r>
        <w:t xml:space="preserve">Key research: </w:t>
      </w:r>
      <w:hyperlink r:id="rId45" w:history="1">
        <w:r w:rsidR="00E21FCA" w:rsidRPr="003440B9">
          <w:rPr>
            <w:rStyle w:val="Hyperlink"/>
            <w:rFonts w:cs="Arial"/>
            <w:u w:val="none"/>
          </w:rPr>
          <w:t>Hill et al. 2023</w:t>
        </w:r>
      </w:hyperlink>
      <w:r w:rsidR="00E21FCA" w:rsidRPr="003440B9">
        <w:t xml:space="preserve">; </w:t>
      </w:r>
      <w:hyperlink r:id="rId46" w:history="1">
        <w:r w:rsidR="00E21FCA" w:rsidRPr="003440B9">
          <w:rPr>
            <w:rStyle w:val="Hyperlink"/>
            <w:rFonts w:cs="Arial"/>
            <w:u w:val="none"/>
          </w:rPr>
          <w:t>Haire et al. 2021</w:t>
        </w:r>
      </w:hyperlink>
      <w:hyperlink r:id="rId47" w:history="1">
        <w:r w:rsidR="00E21FCA" w:rsidRPr="003440B9">
          <w:rPr>
            <w:rStyle w:val="Hyperlink"/>
            <w:rFonts w:cs="Arial"/>
            <w:u w:val="none"/>
          </w:rPr>
          <w:t>; Clark et al. 2023</w:t>
        </w:r>
      </w:hyperlink>
      <w:r w:rsidR="00E21FCA" w:rsidRPr="003440B9">
        <w:t xml:space="preserve">; </w:t>
      </w:r>
      <w:hyperlink r:id="rId48" w:history="1">
        <w:r w:rsidR="00E21FCA" w:rsidRPr="003440B9">
          <w:rPr>
            <w:rStyle w:val="Hyperlink"/>
            <w:rFonts w:cs="Arial"/>
            <w:u w:val="none"/>
          </w:rPr>
          <w:t>Bretherton et al. 2021</w:t>
        </w:r>
      </w:hyperlink>
      <w:r w:rsidR="00E21FCA" w:rsidRPr="003440B9">
        <w:t>.</w:t>
      </w:r>
    </w:p>
    <w:p w14:paraId="1B0874AE" w14:textId="77777777" w:rsidR="00D36434" w:rsidRPr="008B3DC5" w:rsidRDefault="00E21FCA" w:rsidP="0098628B">
      <w:pPr>
        <w:pStyle w:val="Heading4"/>
      </w:pPr>
      <w:r w:rsidRPr="003440B9">
        <w:t>Personal safety</w:t>
      </w:r>
      <w:r w:rsidRPr="008B3DC5">
        <w:t xml:space="preserve">: </w:t>
      </w:r>
    </w:p>
    <w:p w14:paraId="76955C56" w14:textId="76BD1C07" w:rsidR="006414D4" w:rsidRDefault="00E21FCA" w:rsidP="004A339B">
      <w:pPr>
        <w:pStyle w:val="Bullet1"/>
      </w:pPr>
      <w:r w:rsidRPr="003440B9">
        <w:t xml:space="preserve">Gender-diverse people </w:t>
      </w:r>
      <w:r w:rsidR="006A74D6">
        <w:t xml:space="preserve">may </w:t>
      </w:r>
      <w:r w:rsidRPr="003440B9">
        <w:t xml:space="preserve">experience </w:t>
      </w:r>
      <w:r w:rsidR="008054DB">
        <w:t xml:space="preserve">discrimination and </w:t>
      </w:r>
      <w:r w:rsidRPr="003440B9">
        <w:t>harassment in health</w:t>
      </w:r>
      <w:r w:rsidR="008C3DEA">
        <w:t xml:space="preserve"> services</w:t>
      </w:r>
      <w:r w:rsidRPr="003440B9">
        <w:t xml:space="preserve">. </w:t>
      </w:r>
    </w:p>
    <w:p w14:paraId="6C44678F" w14:textId="3F559E9A" w:rsidR="009B7B81" w:rsidRDefault="00E21FCA" w:rsidP="004A339B">
      <w:pPr>
        <w:pStyle w:val="Bullet1"/>
      </w:pPr>
      <w:r w:rsidRPr="003440B9">
        <w:t xml:space="preserve">Unsafe or unwelcoming environments can lead them to avoid or delay seeking </w:t>
      </w:r>
      <w:r w:rsidR="009B7B81">
        <w:t xml:space="preserve">the </w:t>
      </w:r>
      <w:r w:rsidRPr="003440B9">
        <w:t>care they need</w:t>
      </w:r>
      <w:r w:rsidR="009B7B81">
        <w:t>.</w:t>
      </w:r>
    </w:p>
    <w:p w14:paraId="14F812C3" w14:textId="52B253DC" w:rsidR="002E2126" w:rsidRDefault="009B7B81">
      <w:pPr>
        <w:pStyle w:val="Bullet1"/>
      </w:pPr>
      <w:r>
        <w:t>Th</w:t>
      </w:r>
      <w:r w:rsidR="00211921">
        <w:t>is</w:t>
      </w:r>
      <w:r>
        <w:t xml:space="preserve"> can stop them</w:t>
      </w:r>
      <w:r w:rsidR="00E21FCA" w:rsidRPr="003440B9">
        <w:t xml:space="preserve"> </w:t>
      </w:r>
      <w:r w:rsidR="00954972">
        <w:t xml:space="preserve">from </w:t>
      </w:r>
      <w:r w:rsidR="00E21FCA" w:rsidRPr="003440B9">
        <w:t xml:space="preserve">participating in community </w:t>
      </w:r>
      <w:r>
        <w:t xml:space="preserve">health </w:t>
      </w:r>
      <w:r w:rsidR="00E21FCA" w:rsidRPr="003440B9">
        <w:t>programs</w:t>
      </w:r>
      <w:r w:rsidR="00B93F4B">
        <w:t>.</w:t>
      </w:r>
    </w:p>
    <w:p w14:paraId="4A2AFF5C" w14:textId="5B90FB13" w:rsidR="00E21FCA" w:rsidRPr="003440B9" w:rsidRDefault="007C5E34" w:rsidP="003125AF">
      <w:pPr>
        <w:pStyle w:val="Bodyafterbullets"/>
      </w:pPr>
      <w:r>
        <w:t xml:space="preserve">Key research: </w:t>
      </w:r>
      <w:hyperlink r:id="rId49" w:history="1">
        <w:r w:rsidR="00E21FCA" w:rsidRPr="003440B9">
          <w:rPr>
            <w:rStyle w:val="Hyperlink"/>
            <w:rFonts w:cs="Arial"/>
            <w:u w:val="none"/>
          </w:rPr>
          <w:t>Kerr et al. 2019</w:t>
        </w:r>
      </w:hyperlink>
      <w:r w:rsidR="00E21FCA" w:rsidRPr="003440B9">
        <w:t>.</w:t>
      </w:r>
    </w:p>
    <w:p w14:paraId="71D1A5D7" w14:textId="77777777" w:rsidR="00055EC5" w:rsidRPr="00553063" w:rsidRDefault="00E21FCA" w:rsidP="0098628B">
      <w:pPr>
        <w:pStyle w:val="Heading4"/>
      </w:pPr>
      <w:r w:rsidRPr="00553063">
        <w:t xml:space="preserve">Availability of specialised services: </w:t>
      </w:r>
    </w:p>
    <w:p w14:paraId="0E5ABBD2" w14:textId="6819D655" w:rsidR="009267AE" w:rsidRPr="003125AF" w:rsidRDefault="00E21FCA" w:rsidP="004A339B">
      <w:pPr>
        <w:pStyle w:val="Bullet1"/>
      </w:pPr>
      <w:r w:rsidRPr="003440B9">
        <w:rPr>
          <w:color w:val="000000"/>
        </w:rPr>
        <w:t xml:space="preserve">Trans and </w:t>
      </w:r>
      <w:r w:rsidR="009D7EC2">
        <w:rPr>
          <w:color w:val="000000"/>
        </w:rPr>
        <w:t>g</w:t>
      </w:r>
      <w:r w:rsidR="006E1EDC">
        <w:rPr>
          <w:color w:val="000000"/>
        </w:rPr>
        <w:t xml:space="preserve">ender-diverse </w:t>
      </w:r>
      <w:r w:rsidRPr="003440B9">
        <w:rPr>
          <w:color w:val="000000"/>
        </w:rPr>
        <w:t xml:space="preserve">people are often left out in health research and data collection. </w:t>
      </w:r>
    </w:p>
    <w:p w14:paraId="3D100880" w14:textId="431536BB" w:rsidR="000C48D4" w:rsidRPr="003125AF" w:rsidRDefault="00E21FCA" w:rsidP="004A339B">
      <w:pPr>
        <w:pStyle w:val="Bullet1"/>
      </w:pPr>
      <w:r w:rsidRPr="003440B9">
        <w:rPr>
          <w:color w:val="000000"/>
        </w:rPr>
        <w:t>This can lead to a shortage</w:t>
      </w:r>
      <w:r w:rsidR="009267AE">
        <w:rPr>
          <w:color w:val="000000"/>
        </w:rPr>
        <w:t xml:space="preserve"> </w:t>
      </w:r>
      <w:r w:rsidR="00211921">
        <w:rPr>
          <w:color w:val="000000"/>
        </w:rPr>
        <w:t xml:space="preserve">of </w:t>
      </w:r>
      <w:r w:rsidRPr="003440B9">
        <w:rPr>
          <w:color w:val="000000"/>
        </w:rPr>
        <w:t xml:space="preserve">programs and services that meet their needs. </w:t>
      </w:r>
    </w:p>
    <w:p w14:paraId="59B3618D" w14:textId="51D24707" w:rsidR="00C476A3" w:rsidRPr="003125AF" w:rsidRDefault="000C48D4" w:rsidP="004A339B">
      <w:pPr>
        <w:pStyle w:val="Bullet1"/>
      </w:pPr>
      <w:r>
        <w:rPr>
          <w:color w:val="000000"/>
        </w:rPr>
        <w:t>Few</w:t>
      </w:r>
      <w:r w:rsidR="00954972">
        <w:rPr>
          <w:color w:val="000000"/>
        </w:rPr>
        <w:t xml:space="preserve"> </w:t>
      </w:r>
      <w:r w:rsidR="00E21FCA" w:rsidRPr="003440B9">
        <w:rPr>
          <w:color w:val="000000"/>
        </w:rPr>
        <w:t xml:space="preserve">health services </w:t>
      </w:r>
      <w:r>
        <w:rPr>
          <w:color w:val="000000"/>
        </w:rPr>
        <w:t xml:space="preserve">are </w:t>
      </w:r>
      <w:r w:rsidR="00E21FCA" w:rsidRPr="003440B9">
        <w:rPr>
          <w:color w:val="000000"/>
        </w:rPr>
        <w:t xml:space="preserve">designed to be inclusive and affirming for trans and </w:t>
      </w:r>
      <w:r w:rsidR="006E1EDC">
        <w:rPr>
          <w:color w:val="000000"/>
        </w:rPr>
        <w:t xml:space="preserve">Gender-diverse </w:t>
      </w:r>
      <w:r w:rsidR="00E21FCA" w:rsidRPr="003440B9">
        <w:rPr>
          <w:color w:val="000000"/>
        </w:rPr>
        <w:t xml:space="preserve">consumers. </w:t>
      </w:r>
    </w:p>
    <w:p w14:paraId="3E3D7E26" w14:textId="22DACC5C" w:rsidR="002E2126" w:rsidRPr="002E2126" w:rsidRDefault="00C476A3">
      <w:pPr>
        <w:pStyle w:val="Bullet1"/>
      </w:pPr>
      <w:r>
        <w:rPr>
          <w:color w:val="000000"/>
        </w:rPr>
        <w:t xml:space="preserve">Health </w:t>
      </w:r>
      <w:r w:rsidR="00E21FCA" w:rsidRPr="003440B9">
        <w:rPr>
          <w:color w:val="000000"/>
        </w:rPr>
        <w:t xml:space="preserve">information is often </w:t>
      </w:r>
      <w:r w:rsidR="00C00F61">
        <w:rPr>
          <w:color w:val="000000"/>
        </w:rPr>
        <w:t xml:space="preserve">not inclusive or </w:t>
      </w:r>
      <w:r w:rsidR="00211921">
        <w:rPr>
          <w:color w:val="000000"/>
        </w:rPr>
        <w:t xml:space="preserve">adequate, leaving people unaware of </w:t>
      </w:r>
      <w:r w:rsidR="00E21FCA" w:rsidRPr="003440B9">
        <w:rPr>
          <w:color w:val="000000"/>
        </w:rPr>
        <w:t xml:space="preserve">services or specific health risks. </w:t>
      </w:r>
    </w:p>
    <w:p w14:paraId="6E934117" w14:textId="3E5C9280" w:rsidR="00E21FCA" w:rsidRPr="003440B9" w:rsidRDefault="007C5E34" w:rsidP="003125AF">
      <w:pPr>
        <w:pStyle w:val="Bodyafterbullets"/>
      </w:pPr>
      <w:r>
        <w:t xml:space="preserve">Key research: </w:t>
      </w:r>
      <w:hyperlink r:id="rId50" w:history="1">
        <w:r w:rsidR="00E21FCA" w:rsidRPr="003440B9">
          <w:rPr>
            <w:rStyle w:val="Hyperlink"/>
            <w:rFonts w:cs="Arial"/>
            <w:u w:val="none"/>
          </w:rPr>
          <w:t>Kerr et al. 2019</w:t>
        </w:r>
      </w:hyperlink>
      <w:r w:rsidR="00E21FCA" w:rsidRPr="003440B9">
        <w:t xml:space="preserve">; </w:t>
      </w:r>
      <w:hyperlink r:id="rId51" w:history="1">
        <w:r w:rsidR="00E21FCA" w:rsidRPr="003440B9">
          <w:rPr>
            <w:rStyle w:val="Hyperlink"/>
            <w:rFonts w:cs="Arial"/>
            <w:u w:val="none"/>
          </w:rPr>
          <w:t>Rosenberg et al. 2023</w:t>
        </w:r>
      </w:hyperlink>
      <w:r w:rsidR="00E21FCA" w:rsidRPr="003440B9">
        <w:t>.</w:t>
      </w:r>
    </w:p>
    <w:p w14:paraId="78E921E8" w14:textId="77777777" w:rsidR="001D1BB8" w:rsidRPr="008B3DC5" w:rsidRDefault="00E21FCA" w:rsidP="0098628B">
      <w:pPr>
        <w:pStyle w:val="Heading4"/>
      </w:pPr>
      <w:r w:rsidRPr="003440B9">
        <w:t>Knowledge and training:</w:t>
      </w:r>
      <w:r w:rsidRPr="008B3DC5">
        <w:t xml:space="preserve"> </w:t>
      </w:r>
    </w:p>
    <w:p w14:paraId="148360B6" w14:textId="0EC0D099" w:rsidR="006551A4" w:rsidRDefault="006C099B" w:rsidP="006551A4">
      <w:pPr>
        <w:pStyle w:val="Bullet1"/>
      </w:pPr>
      <w:r>
        <w:t>Many h</w:t>
      </w:r>
      <w:r w:rsidR="00E21FCA" w:rsidRPr="003440B9">
        <w:t xml:space="preserve">ealth </w:t>
      </w:r>
      <w:r w:rsidR="003B7739">
        <w:t>services</w:t>
      </w:r>
      <w:r w:rsidR="00382E33">
        <w:t xml:space="preserve"> staff</w:t>
      </w:r>
      <w:r w:rsidR="00E21FCA" w:rsidRPr="003440B9">
        <w:t xml:space="preserve"> </w:t>
      </w:r>
      <w:r w:rsidR="00431A17">
        <w:t>haven’t been trained in how</w:t>
      </w:r>
      <w:r w:rsidR="00E21FCA" w:rsidRPr="003440B9">
        <w:t xml:space="preserve"> </w:t>
      </w:r>
      <w:r>
        <w:t>to</w:t>
      </w:r>
      <w:r w:rsidR="00E21FCA" w:rsidRPr="003440B9">
        <w:t xml:space="preserve"> meet </w:t>
      </w:r>
      <w:r w:rsidR="00211921">
        <w:t xml:space="preserve">the </w:t>
      </w:r>
      <w:r w:rsidR="00E21FCA" w:rsidRPr="003440B9">
        <w:t xml:space="preserve">needs of gender-diverse </w:t>
      </w:r>
      <w:r>
        <w:t>people</w:t>
      </w:r>
      <w:r w:rsidR="00E21FCA" w:rsidRPr="003440B9">
        <w:t xml:space="preserve">. </w:t>
      </w:r>
    </w:p>
    <w:p w14:paraId="2234F2F0" w14:textId="1555B813" w:rsidR="00E21FCA" w:rsidRPr="003440B9" w:rsidRDefault="00E21FCA" w:rsidP="003125AF">
      <w:pPr>
        <w:pStyle w:val="Bullet1"/>
      </w:pPr>
      <w:r w:rsidRPr="003440B9">
        <w:lastRenderedPageBreak/>
        <w:t>This includes:</w:t>
      </w:r>
    </w:p>
    <w:p w14:paraId="6458A419" w14:textId="73CA90D8" w:rsidR="00E21FCA" w:rsidRPr="003440B9" w:rsidRDefault="00E21FCA" w:rsidP="003125AF">
      <w:pPr>
        <w:pStyle w:val="Bullet2"/>
      </w:pPr>
      <w:r w:rsidRPr="003440B9">
        <w:t xml:space="preserve">delivering </w:t>
      </w:r>
      <w:r w:rsidR="00A53AA4">
        <w:t>gender</w:t>
      </w:r>
      <w:r w:rsidR="00093657">
        <w:t>-</w:t>
      </w:r>
      <w:r w:rsidR="00A53AA4">
        <w:t>a</w:t>
      </w:r>
      <w:r w:rsidR="00C05BD3">
        <w:t>ffirming</w:t>
      </w:r>
      <w:r w:rsidR="00EB5BCE">
        <w:t xml:space="preserve"> and inclusive</w:t>
      </w:r>
      <w:r w:rsidRPr="003440B9">
        <w:t xml:space="preserve"> care</w:t>
      </w:r>
    </w:p>
    <w:p w14:paraId="379C34CA" w14:textId="6199803F" w:rsidR="00E21FCA" w:rsidRPr="003440B9" w:rsidRDefault="00E21FCA" w:rsidP="003125AF">
      <w:pPr>
        <w:pStyle w:val="Bullet2"/>
      </w:pPr>
      <w:r w:rsidRPr="003440B9">
        <w:t>talking about gender identity respectfully</w:t>
      </w:r>
    </w:p>
    <w:p w14:paraId="7EA1FDD3" w14:textId="58D9CB53" w:rsidR="00E21FCA" w:rsidRPr="003440B9" w:rsidRDefault="00E21FCA" w:rsidP="003125AF">
      <w:pPr>
        <w:pStyle w:val="Bullet2"/>
      </w:pPr>
      <w:r w:rsidRPr="003440B9">
        <w:t>understanding the concerns of gender-diverse consumers</w:t>
      </w:r>
    </w:p>
    <w:p w14:paraId="75709407" w14:textId="3D23A767" w:rsidR="002E2126" w:rsidRDefault="0089176D">
      <w:pPr>
        <w:pStyle w:val="Bullet2"/>
      </w:pPr>
      <w:r>
        <w:t>offer</w:t>
      </w:r>
      <w:r w:rsidR="00E21FCA" w:rsidRPr="003440B9">
        <w:t>ing the right screenings and care for trans-specific health needs</w:t>
      </w:r>
      <w:r w:rsidR="00093657">
        <w:t>.</w:t>
      </w:r>
      <w:r w:rsidR="00E21FCA" w:rsidRPr="003440B9">
        <w:t xml:space="preserve"> </w:t>
      </w:r>
    </w:p>
    <w:p w14:paraId="27937CB1" w14:textId="23FA6181" w:rsidR="00E21FCA" w:rsidRPr="003440B9" w:rsidRDefault="007C5E34" w:rsidP="003125AF">
      <w:pPr>
        <w:pStyle w:val="Bodyafterbullets"/>
      </w:pPr>
      <w:r>
        <w:t xml:space="preserve">Key research: </w:t>
      </w:r>
      <w:hyperlink r:id="rId52" w:history="1">
        <w:r w:rsidR="00E21FCA" w:rsidRPr="003440B9">
          <w:rPr>
            <w:rStyle w:val="Hyperlink"/>
            <w:rFonts w:cs="Arial"/>
            <w:u w:val="none"/>
          </w:rPr>
          <w:t>Holland et al. 2024</w:t>
        </w:r>
      </w:hyperlink>
      <w:r w:rsidR="00E21FCA" w:rsidRPr="003440B9">
        <w:t xml:space="preserve">; </w:t>
      </w:r>
      <w:hyperlink r:id="rId53" w:history="1">
        <w:r w:rsidR="00E21FCA" w:rsidRPr="003440B9">
          <w:rPr>
            <w:rStyle w:val="Hyperlink"/>
            <w:rFonts w:cs="Arial"/>
            <w:u w:val="none"/>
          </w:rPr>
          <w:t>Strauss, 2020</w:t>
        </w:r>
      </w:hyperlink>
      <w:r w:rsidR="00E21FCA" w:rsidRPr="003440B9">
        <w:t>.</w:t>
      </w:r>
    </w:p>
    <w:p w14:paraId="393B79AD" w14:textId="77777777" w:rsidR="00211921" w:rsidRPr="008B3DC5" w:rsidRDefault="00E21FCA" w:rsidP="0098628B">
      <w:pPr>
        <w:pStyle w:val="Heading4"/>
      </w:pPr>
      <w:r w:rsidRPr="003440B9">
        <w:t>Administrative processes:</w:t>
      </w:r>
      <w:r w:rsidRPr="008B3DC5">
        <w:t xml:space="preserve"> </w:t>
      </w:r>
    </w:p>
    <w:p w14:paraId="5150D89A" w14:textId="1C896AAC" w:rsidR="00176E3E" w:rsidRDefault="006E1EDC" w:rsidP="004A339B">
      <w:pPr>
        <w:pStyle w:val="Bullet1"/>
      </w:pPr>
      <w:r>
        <w:t xml:space="preserve">Gender-diverse </w:t>
      </w:r>
      <w:r w:rsidR="00E21FCA" w:rsidRPr="003440B9">
        <w:t>people often face difficulties when their legal names or health records don’t match their</w:t>
      </w:r>
      <w:r w:rsidR="00E21FCA" w:rsidRPr="00695CFF">
        <w:t xml:space="preserve"> gender identity. </w:t>
      </w:r>
    </w:p>
    <w:p w14:paraId="3EB94A86" w14:textId="77777777" w:rsidR="00D342A3" w:rsidRDefault="00E21FCA" w:rsidP="004A339B">
      <w:pPr>
        <w:pStyle w:val="Bullet1"/>
      </w:pPr>
      <w:r>
        <w:t>Confusion</w:t>
      </w:r>
      <w:r w:rsidRPr="00695CFF">
        <w:t xml:space="preserve"> and</w:t>
      </w:r>
      <w:r>
        <w:t xml:space="preserve"> lack of</w:t>
      </w:r>
      <w:r w:rsidRPr="00695CFF">
        <w:t xml:space="preserve"> respect </w:t>
      </w:r>
      <w:r>
        <w:t>for the difference between</w:t>
      </w:r>
      <w:r w:rsidRPr="00695CFF">
        <w:t xml:space="preserve"> sex at birth and gender identity create distress and discomfort</w:t>
      </w:r>
      <w:r>
        <w:t>.</w:t>
      </w:r>
      <w:r w:rsidRPr="00695CFF">
        <w:t xml:space="preserve">  </w:t>
      </w:r>
    </w:p>
    <w:p w14:paraId="425550E9" w14:textId="58DA9C0C" w:rsidR="002E2126" w:rsidRDefault="00E21FCA">
      <w:pPr>
        <w:pStyle w:val="Bullet1"/>
      </w:pPr>
      <w:r>
        <w:t>Th</w:t>
      </w:r>
      <w:r w:rsidR="00D342A3">
        <w:t xml:space="preserve">ese issues can </w:t>
      </w:r>
      <w:r w:rsidRPr="00695CFF">
        <w:t>result in</w:t>
      </w:r>
      <w:r w:rsidR="00D342A3">
        <w:t xml:space="preserve"> mistakes or</w:t>
      </w:r>
      <w:r w:rsidRPr="00695CFF">
        <w:t xml:space="preserve"> inappropriate care</w:t>
      </w:r>
      <w:r w:rsidR="00742378">
        <w:t>.</w:t>
      </w:r>
      <w:r w:rsidRPr="00695CFF">
        <w:t xml:space="preserve"> </w:t>
      </w:r>
    </w:p>
    <w:p w14:paraId="602361A6" w14:textId="6C3FE74B" w:rsidR="00E21FCA" w:rsidRPr="008B13D6" w:rsidRDefault="007C5E34" w:rsidP="003125AF">
      <w:pPr>
        <w:pStyle w:val="Bodyafterbullets"/>
      </w:pPr>
      <w:r>
        <w:t xml:space="preserve">Key research: </w:t>
      </w:r>
      <w:hyperlink r:id="rId54" w:history="1">
        <w:r w:rsidR="00265702" w:rsidRPr="001F624F">
          <w:rPr>
            <w:rStyle w:val="Hyperlink"/>
            <w:rFonts w:cs="Times New Roman"/>
          </w:rPr>
          <w:t>Ho et al., 2024</w:t>
        </w:r>
      </w:hyperlink>
      <w:r w:rsidR="00265702">
        <w:t xml:space="preserve">; </w:t>
      </w:r>
      <w:hyperlink r:id="rId55" w:history="1">
        <w:r w:rsidR="00265702" w:rsidRPr="001F624F">
          <w:rPr>
            <w:rStyle w:val="Hyperlink"/>
            <w:rFonts w:cs="Times New Roman"/>
          </w:rPr>
          <w:t>Tan et al., 2022</w:t>
        </w:r>
        <w:r w:rsidR="00E21FCA" w:rsidRPr="001F624F">
          <w:rPr>
            <w:rStyle w:val="Hyperlink"/>
            <w:rFonts w:cs="Times New Roman"/>
          </w:rPr>
          <w:t>.</w:t>
        </w:r>
      </w:hyperlink>
    </w:p>
    <w:p w14:paraId="486604DB" w14:textId="77777777" w:rsidR="00E21FCA" w:rsidRPr="00654911" w:rsidRDefault="00E21FCA" w:rsidP="00654911">
      <w:pPr>
        <w:pStyle w:val="Heading2"/>
      </w:pPr>
      <w:bookmarkStart w:id="6" w:name="_3twnamsq8hjt" w:colFirst="0" w:colLast="0"/>
      <w:bookmarkStart w:id="7" w:name="_aamirxe2xc3v" w:colFirst="0" w:colLast="0"/>
      <w:bookmarkStart w:id="8" w:name="_fde96phe711k" w:colFirst="0" w:colLast="0"/>
      <w:bookmarkStart w:id="9" w:name="_rwcjktdlwfqa" w:colFirst="0" w:colLast="0"/>
      <w:bookmarkEnd w:id="6"/>
      <w:bookmarkEnd w:id="7"/>
      <w:bookmarkEnd w:id="8"/>
      <w:bookmarkEnd w:id="9"/>
      <w:r w:rsidRPr="00654911">
        <w:t>What additional needs do health consumers have?</w:t>
      </w:r>
    </w:p>
    <w:p w14:paraId="4F27F56B" w14:textId="1770C72D" w:rsidR="006A6972" w:rsidRDefault="00E21FCA" w:rsidP="00FA53A0">
      <w:pPr>
        <w:pStyle w:val="Body"/>
      </w:pPr>
      <w:r w:rsidRPr="00695CFF">
        <w:t>Consumer needs and experiences are influenced not only by gender</w:t>
      </w:r>
      <w:r w:rsidR="00954972">
        <w:t xml:space="preserve"> but also by factors such as</w:t>
      </w:r>
      <w:r w:rsidRPr="00695CFF">
        <w:t xml:space="preserve"> age, disability, cultural background, and socioeconomic status. </w:t>
      </w:r>
    </w:p>
    <w:p w14:paraId="0CD52073" w14:textId="07957AA8" w:rsidR="00E21FCA" w:rsidRPr="00695CFF" w:rsidRDefault="00E21FCA" w:rsidP="00FA53A0">
      <w:pPr>
        <w:pStyle w:val="Body"/>
      </w:pPr>
      <w:r w:rsidRPr="00695CFF">
        <w:t>The following sections outline additional themes to consider</w:t>
      </w:r>
      <w:r w:rsidR="0038743F">
        <w:t xml:space="preserve">. These can help </w:t>
      </w:r>
      <w:r w:rsidRPr="00695CFF">
        <w:t xml:space="preserve">teams to take an </w:t>
      </w:r>
      <w:hyperlink r:id="rId56" w:anchor="applying-an-intersectional-approach" w:history="1">
        <w:r w:rsidRPr="00695CFF">
          <w:rPr>
            <w:rStyle w:val="Hyperlink"/>
            <w:rFonts w:cs="Arial"/>
          </w:rPr>
          <w:t>intersectional approach</w:t>
        </w:r>
      </w:hyperlink>
      <w:r w:rsidRPr="00695CFF">
        <w:t xml:space="preserve"> in their GIA. </w:t>
      </w:r>
    </w:p>
    <w:p w14:paraId="674A9BEA" w14:textId="30EB81AB" w:rsidR="00E21FCA" w:rsidRPr="00695CFF" w:rsidRDefault="00E21FCA" w:rsidP="00E21FCA">
      <w:pPr>
        <w:spacing w:line="240" w:lineRule="auto"/>
        <w:rPr>
          <w:rFonts w:cs="Arial"/>
        </w:rPr>
      </w:pPr>
      <w:r w:rsidRPr="00695CFF">
        <w:rPr>
          <w:rFonts w:cs="Arial"/>
        </w:rPr>
        <w:t xml:space="preserve">When </w:t>
      </w:r>
      <w:r w:rsidR="00EA469A">
        <w:rPr>
          <w:rFonts w:cs="Arial"/>
        </w:rPr>
        <w:t>considering</w:t>
      </w:r>
      <w:r w:rsidR="00EA469A" w:rsidRPr="00695CFF">
        <w:rPr>
          <w:rFonts w:cs="Arial"/>
        </w:rPr>
        <w:t xml:space="preserve"> </w:t>
      </w:r>
      <w:r w:rsidRPr="00695CFF">
        <w:rPr>
          <w:rFonts w:cs="Arial"/>
        </w:rPr>
        <w:t>any of the</w:t>
      </w:r>
      <w:r w:rsidR="00980611">
        <w:rPr>
          <w:rFonts w:cs="Arial"/>
        </w:rPr>
        <w:t xml:space="preserve"> </w:t>
      </w:r>
      <w:r w:rsidRPr="00695CFF">
        <w:rPr>
          <w:rFonts w:cs="Arial"/>
        </w:rPr>
        <w:t xml:space="preserve">groups below, </w:t>
      </w:r>
      <w:r w:rsidRPr="00695CFF">
        <w:rPr>
          <w:rFonts w:cs="Arial"/>
          <w:i/>
          <w:iCs/>
        </w:rPr>
        <w:t xml:space="preserve">always </w:t>
      </w:r>
      <w:r w:rsidR="00980611">
        <w:rPr>
          <w:rFonts w:cs="Arial"/>
        </w:rPr>
        <w:t>ask:</w:t>
      </w:r>
      <w:r w:rsidR="000F4DF4">
        <w:rPr>
          <w:rFonts w:cs="Arial"/>
        </w:rPr>
        <w:t xml:space="preserve"> </w:t>
      </w:r>
      <w:r w:rsidRPr="00695CFF">
        <w:rPr>
          <w:rFonts w:cs="Arial"/>
        </w:rPr>
        <w:t>“</w:t>
      </w:r>
      <w:r w:rsidRPr="00695CFF">
        <w:rPr>
          <w:rFonts w:cs="Arial"/>
          <w:i/>
          <w:iCs/>
        </w:rPr>
        <w:t xml:space="preserve">How </w:t>
      </w:r>
      <w:r w:rsidR="00F65861">
        <w:rPr>
          <w:rFonts w:cs="Arial"/>
          <w:i/>
          <w:iCs/>
        </w:rPr>
        <w:t>does</w:t>
      </w:r>
      <w:r w:rsidR="00F65861" w:rsidRPr="00695CFF">
        <w:rPr>
          <w:rFonts w:cs="Arial"/>
          <w:i/>
          <w:iCs/>
        </w:rPr>
        <w:t xml:space="preserve"> </w:t>
      </w:r>
      <w:r w:rsidRPr="00695CFF">
        <w:rPr>
          <w:rFonts w:cs="Arial"/>
          <w:i/>
          <w:iCs/>
        </w:rPr>
        <w:t xml:space="preserve">this issue </w:t>
      </w:r>
      <w:r w:rsidR="00753E91">
        <w:rPr>
          <w:rFonts w:cs="Arial"/>
          <w:i/>
          <w:iCs/>
        </w:rPr>
        <w:t>affect</w:t>
      </w:r>
      <w:r w:rsidRPr="00695CFF">
        <w:rPr>
          <w:rFonts w:cs="Arial"/>
          <w:i/>
          <w:iCs/>
        </w:rPr>
        <w:t xml:space="preserve"> women, men or </w:t>
      </w:r>
      <w:r w:rsidR="007F655B">
        <w:rPr>
          <w:rFonts w:cs="Arial"/>
          <w:i/>
          <w:iCs/>
        </w:rPr>
        <w:t>g</w:t>
      </w:r>
      <w:r w:rsidR="006E1EDC">
        <w:rPr>
          <w:rFonts w:cs="Arial"/>
          <w:i/>
          <w:iCs/>
        </w:rPr>
        <w:t xml:space="preserve">ender-diverse </w:t>
      </w:r>
      <w:r w:rsidRPr="00695CFF">
        <w:rPr>
          <w:rFonts w:cs="Arial"/>
          <w:i/>
          <w:iCs/>
        </w:rPr>
        <w:t xml:space="preserve">people </w:t>
      </w:r>
      <w:r w:rsidR="00753E91">
        <w:rPr>
          <w:rFonts w:cs="Arial"/>
          <w:i/>
          <w:iCs/>
        </w:rPr>
        <w:t>differently</w:t>
      </w:r>
      <w:r w:rsidRPr="00695CFF">
        <w:rPr>
          <w:rFonts w:cs="Arial"/>
          <w:i/>
          <w:iCs/>
        </w:rPr>
        <w:t>?”</w:t>
      </w:r>
    </w:p>
    <w:p w14:paraId="344C4C6E" w14:textId="77777777" w:rsidR="00E21FCA" w:rsidRPr="00654911" w:rsidRDefault="00E21FCA" w:rsidP="00654911">
      <w:pPr>
        <w:pStyle w:val="Heading3"/>
      </w:pPr>
      <w:bookmarkStart w:id="10" w:name="_958w8p7ym6kp"/>
      <w:bookmarkEnd w:id="10"/>
      <w:r w:rsidRPr="00654911">
        <w:t xml:space="preserve">LGBTIQA+ communities </w:t>
      </w:r>
    </w:p>
    <w:p w14:paraId="397526A0" w14:textId="60A7845B" w:rsidR="00220CE6" w:rsidRDefault="00E21FCA" w:rsidP="008D723A">
      <w:pPr>
        <w:spacing w:line="240" w:lineRule="auto"/>
      </w:pPr>
      <w:r w:rsidRPr="00695CFF">
        <w:rPr>
          <w:rFonts w:cs="Arial"/>
        </w:rPr>
        <w:t xml:space="preserve">LGBTQIA+ people </w:t>
      </w:r>
      <w:r w:rsidR="005103A8">
        <w:rPr>
          <w:rFonts w:cs="Arial"/>
        </w:rPr>
        <w:t xml:space="preserve">may </w:t>
      </w:r>
      <w:r w:rsidRPr="00695CFF">
        <w:rPr>
          <w:rFonts w:cs="Arial"/>
        </w:rPr>
        <w:t xml:space="preserve">experience: </w:t>
      </w:r>
    </w:p>
    <w:p w14:paraId="067EF088" w14:textId="6D92F2AF" w:rsidR="00582D9D" w:rsidRPr="00220CE6" w:rsidRDefault="00E21FCA" w:rsidP="00654911">
      <w:pPr>
        <w:pStyle w:val="Heading4"/>
      </w:pPr>
      <w:r w:rsidRPr="00220CE6">
        <w:t xml:space="preserve">Barriers to </w:t>
      </w:r>
      <w:r w:rsidR="00FA3DAE" w:rsidRPr="00220CE6">
        <w:t>d</w:t>
      </w:r>
      <w:r w:rsidRPr="00220CE6">
        <w:t xml:space="preserve">isclosing </w:t>
      </w:r>
      <w:r w:rsidR="00FA3DAE" w:rsidRPr="00220CE6">
        <w:t>s</w:t>
      </w:r>
      <w:r w:rsidRPr="00220CE6">
        <w:t xml:space="preserve">exual </w:t>
      </w:r>
      <w:r w:rsidR="00FA3DAE" w:rsidRPr="00220CE6">
        <w:t>o</w:t>
      </w:r>
      <w:r w:rsidRPr="00220CE6">
        <w:t xml:space="preserve">rientation: </w:t>
      </w:r>
    </w:p>
    <w:p w14:paraId="550E7160" w14:textId="7ADAE818" w:rsidR="009B2B45" w:rsidRDefault="00E21FCA" w:rsidP="003440B9">
      <w:pPr>
        <w:pStyle w:val="Bullet1"/>
      </w:pPr>
      <w:r w:rsidRPr="003440B9">
        <w:t xml:space="preserve">LGBTIQA+ </w:t>
      </w:r>
      <w:r w:rsidR="00582D9D">
        <w:t>people</w:t>
      </w:r>
      <w:r w:rsidRPr="003440B9">
        <w:t xml:space="preserve"> </w:t>
      </w:r>
      <w:r w:rsidR="00834738">
        <w:t xml:space="preserve">may </w:t>
      </w:r>
      <w:r w:rsidRPr="003440B9">
        <w:t xml:space="preserve">hesitate to share their sexual orientation or gender identity </w:t>
      </w:r>
      <w:r w:rsidR="00954972">
        <w:t>with</w:t>
      </w:r>
      <w:r w:rsidR="00954972" w:rsidRPr="003440B9">
        <w:t xml:space="preserve"> </w:t>
      </w:r>
      <w:r w:rsidR="001D7BBE">
        <w:t>Health services</w:t>
      </w:r>
      <w:r w:rsidRPr="003440B9">
        <w:t xml:space="preserve">. </w:t>
      </w:r>
    </w:p>
    <w:p w14:paraId="319DB0D3" w14:textId="2BBE2831" w:rsidR="00850D61" w:rsidRDefault="00E21FCA" w:rsidP="003440B9">
      <w:pPr>
        <w:pStyle w:val="Bullet1"/>
      </w:pPr>
      <w:r w:rsidRPr="003440B9">
        <w:t xml:space="preserve">They </w:t>
      </w:r>
      <w:r w:rsidR="00850D61">
        <w:t>can</w:t>
      </w:r>
      <w:r w:rsidR="00850D61" w:rsidRPr="003440B9">
        <w:t xml:space="preserve"> </w:t>
      </w:r>
      <w:r w:rsidRPr="003440B9">
        <w:t xml:space="preserve">be afraid of </w:t>
      </w:r>
      <w:r w:rsidR="00850D61">
        <w:t>judgment</w:t>
      </w:r>
      <w:r w:rsidRPr="003440B9">
        <w:t xml:space="preserve"> or discriminat</w:t>
      </w:r>
      <w:r w:rsidR="00850D61">
        <w:t>ion</w:t>
      </w:r>
      <w:r w:rsidRPr="003440B9">
        <w:t xml:space="preserve">. </w:t>
      </w:r>
    </w:p>
    <w:p w14:paraId="5535985A" w14:textId="7CF903B2" w:rsidR="002E2126" w:rsidRDefault="00E21FCA" w:rsidP="003440B9">
      <w:pPr>
        <w:pStyle w:val="Bullet1"/>
      </w:pPr>
      <w:r w:rsidRPr="003440B9">
        <w:t xml:space="preserve">This can prevent them from </w:t>
      </w:r>
      <w:r w:rsidR="00133773">
        <w:t>getting the right</w:t>
      </w:r>
      <w:r w:rsidRPr="003440B9">
        <w:t xml:space="preserve"> care, especially </w:t>
      </w:r>
      <w:r w:rsidR="0076211A">
        <w:t>for</w:t>
      </w:r>
      <w:r w:rsidRPr="003440B9">
        <w:t xml:space="preserve"> sexual health. </w:t>
      </w:r>
    </w:p>
    <w:p w14:paraId="74A49732" w14:textId="789A5106" w:rsidR="00E21FCA" w:rsidRPr="003440B9" w:rsidRDefault="007C5E34" w:rsidP="003125AF">
      <w:pPr>
        <w:pStyle w:val="Bodyafterbullets"/>
      </w:pPr>
      <w:r>
        <w:t xml:space="preserve">Key research: </w:t>
      </w:r>
      <w:hyperlink r:id="rId57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Brookes et al. 2018</w:t>
        </w:r>
      </w:hyperlink>
      <w:r w:rsidR="00E21FCA" w:rsidRPr="003440B9">
        <w:t xml:space="preserve">; </w:t>
      </w:r>
      <w:hyperlink r:id="rId58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Cronin et al. 2021</w:t>
        </w:r>
      </w:hyperlink>
      <w:r w:rsidR="00E21FCA" w:rsidRPr="003440B9">
        <w:t xml:space="preserve">; </w:t>
      </w:r>
      <w:hyperlink r:id="rId59" w:history="1">
        <w:r w:rsidR="00E21FCA" w:rsidRPr="003440B9">
          <w:rPr>
            <w:rStyle w:val="Hyperlink"/>
            <w:rFonts w:cs="Arial"/>
            <w:sz w:val="22"/>
            <w:szCs w:val="22"/>
            <w:u w:val="none"/>
          </w:rPr>
          <w:t>Sanchez et al. 2023</w:t>
        </w:r>
      </w:hyperlink>
      <w:r w:rsidR="00E21FCA" w:rsidRPr="003440B9">
        <w:t>.</w:t>
      </w:r>
    </w:p>
    <w:p w14:paraId="2036F2C3" w14:textId="5A890575" w:rsidR="0076211A" w:rsidRPr="00220CE6" w:rsidRDefault="00142335" w:rsidP="00654911">
      <w:pPr>
        <w:pStyle w:val="Heading4"/>
      </w:pPr>
      <w:r>
        <w:t>Lack of r</w:t>
      </w:r>
      <w:r w:rsidR="00E10954" w:rsidRPr="00220CE6">
        <w:t xml:space="preserve">espectful, </w:t>
      </w:r>
      <w:r w:rsidR="00291C5A" w:rsidRPr="00220CE6">
        <w:t>inclusive</w:t>
      </w:r>
      <w:r w:rsidR="00E10954" w:rsidRPr="00220CE6">
        <w:t xml:space="preserve"> care</w:t>
      </w:r>
      <w:r w:rsidR="00E21FCA" w:rsidRPr="00220CE6">
        <w:t xml:space="preserve">: </w:t>
      </w:r>
    </w:p>
    <w:p w14:paraId="4C7BB8CB" w14:textId="10A1C204" w:rsidR="000F4AF0" w:rsidRDefault="00E21FCA" w:rsidP="003440B9">
      <w:pPr>
        <w:pStyle w:val="Bullet1"/>
      </w:pPr>
      <w:r w:rsidRPr="003440B9">
        <w:t>Health</w:t>
      </w:r>
      <w:r w:rsidR="00E10954">
        <w:t xml:space="preserve"> services</w:t>
      </w:r>
      <w:r w:rsidRPr="00695CFF">
        <w:t xml:space="preserve"> </w:t>
      </w:r>
      <w:r w:rsidR="00FB252E">
        <w:t xml:space="preserve">staff </w:t>
      </w:r>
      <w:r w:rsidR="00834738">
        <w:t>may not have been</w:t>
      </w:r>
      <w:r>
        <w:t xml:space="preserve"> trained </w:t>
      </w:r>
      <w:r w:rsidR="00834738">
        <w:t xml:space="preserve">in how </w:t>
      </w:r>
      <w:r>
        <w:t>to</w:t>
      </w:r>
      <w:r w:rsidRPr="00695CFF">
        <w:t xml:space="preserve"> engage with LGBTIQA+ </w:t>
      </w:r>
      <w:r w:rsidR="003757B2">
        <w:t>consumer</w:t>
      </w:r>
      <w:r w:rsidRPr="00695CFF">
        <w:t xml:space="preserve">s </w:t>
      </w:r>
      <w:r w:rsidR="000F4AF0">
        <w:t>respectfully</w:t>
      </w:r>
      <w:r w:rsidRPr="00695CFF">
        <w:t xml:space="preserve">. </w:t>
      </w:r>
    </w:p>
    <w:p w14:paraId="73A7B76F" w14:textId="3B4C0A44" w:rsidR="00132431" w:rsidRDefault="00E21FCA" w:rsidP="003440B9">
      <w:pPr>
        <w:pStyle w:val="Bullet1"/>
      </w:pPr>
      <w:r>
        <w:t>This</w:t>
      </w:r>
      <w:r w:rsidRPr="00695CFF">
        <w:t xml:space="preserve"> can lead to misunderstandings</w:t>
      </w:r>
      <w:r w:rsidR="00F31352">
        <w:t>, discrimination</w:t>
      </w:r>
      <w:r w:rsidR="00624161">
        <w:t xml:space="preserve"> </w:t>
      </w:r>
      <w:r w:rsidRPr="00695CFF">
        <w:t xml:space="preserve">or </w:t>
      </w:r>
      <w:r w:rsidR="00132431">
        <w:t>poor experiences.</w:t>
      </w:r>
    </w:p>
    <w:p w14:paraId="40FBBED1" w14:textId="6DD6741B" w:rsidR="002E2126" w:rsidRDefault="00132431" w:rsidP="003440B9">
      <w:pPr>
        <w:pStyle w:val="Bullet1"/>
      </w:pPr>
      <w:r>
        <w:t xml:space="preserve">This can </w:t>
      </w:r>
      <w:r w:rsidR="00E21FCA">
        <w:t>mak</w:t>
      </w:r>
      <w:r>
        <w:t>e</w:t>
      </w:r>
      <w:r w:rsidR="00E21FCA">
        <w:t xml:space="preserve"> </w:t>
      </w:r>
      <w:r w:rsidR="00E21FCA" w:rsidRPr="00695CFF">
        <w:t xml:space="preserve">LGBTIQA+ </w:t>
      </w:r>
      <w:r w:rsidR="00E21FCA">
        <w:t>people less likely to access</w:t>
      </w:r>
      <w:r w:rsidR="00E21FCA" w:rsidRPr="00695CFF">
        <w:t xml:space="preserve"> health services</w:t>
      </w:r>
      <w:r w:rsidR="009A5E05">
        <w:t>.</w:t>
      </w:r>
      <w:r w:rsidR="00E21FCA" w:rsidRPr="00695CFF">
        <w:t xml:space="preserve"> </w:t>
      </w:r>
    </w:p>
    <w:p w14:paraId="3E3E1996" w14:textId="28E787F0" w:rsidR="00E21FCA" w:rsidRPr="00FB10E6" w:rsidRDefault="007C5E34" w:rsidP="003125AF">
      <w:pPr>
        <w:pStyle w:val="Bodyafterbullets"/>
        <w:rPr>
          <w:rFonts w:cs="Arial"/>
          <w:color w:val="000000"/>
          <w:sz w:val="22"/>
          <w:szCs w:val="22"/>
        </w:rPr>
      </w:pPr>
      <w:r>
        <w:t xml:space="preserve">Key research: </w:t>
      </w:r>
      <w:hyperlink r:id="rId60" w:history="1">
        <w:r w:rsidR="00E21FCA" w:rsidRPr="00695CFF">
          <w:rPr>
            <w:rStyle w:val="Hyperlink"/>
            <w:rFonts w:cs="Arial"/>
            <w:sz w:val="22"/>
            <w:szCs w:val="22"/>
          </w:rPr>
          <w:t>Brookes et al, 2018</w:t>
        </w:r>
      </w:hyperlink>
      <w:r w:rsidR="00E21FCA" w:rsidRPr="00695CFF">
        <w:rPr>
          <w:u w:val="single"/>
        </w:rPr>
        <w:t xml:space="preserve">; </w:t>
      </w:r>
      <w:hyperlink r:id="rId61" w:history="1">
        <w:r w:rsidR="00E21FCA" w:rsidRPr="00695CFF">
          <w:rPr>
            <w:rStyle w:val="Hyperlink"/>
            <w:rFonts w:cs="Arial"/>
            <w:sz w:val="22"/>
            <w:szCs w:val="22"/>
          </w:rPr>
          <w:t>Cronin et al, 2021</w:t>
        </w:r>
      </w:hyperlink>
      <w:r w:rsidR="00E21FCA" w:rsidRPr="00695CFF">
        <w:rPr>
          <w:u w:val="single"/>
        </w:rPr>
        <w:t>;</w:t>
      </w:r>
      <w:r w:rsidR="00E21FCA" w:rsidRPr="00695CFF">
        <w:t xml:space="preserve"> </w:t>
      </w:r>
      <w:hyperlink r:id="rId62" w:history="1">
        <w:r w:rsidR="00E21FCA" w:rsidRPr="00695CFF">
          <w:rPr>
            <w:rStyle w:val="Hyperlink"/>
            <w:rFonts w:cs="Arial"/>
            <w:sz w:val="22"/>
            <w:szCs w:val="22"/>
          </w:rPr>
          <w:t>Sanchez et al. 2023</w:t>
        </w:r>
      </w:hyperlink>
      <w:r w:rsidR="00E21FCA" w:rsidRPr="00695CFF">
        <w:t>.</w:t>
      </w:r>
    </w:p>
    <w:p w14:paraId="6F6874F1" w14:textId="77777777" w:rsidR="00E21FCA" w:rsidRPr="00654911" w:rsidRDefault="00E21FCA" w:rsidP="00654911">
      <w:pPr>
        <w:pStyle w:val="Heading3"/>
      </w:pPr>
      <w:bookmarkStart w:id="11" w:name="_8ja1sy9uj9cp" w:colFirst="0" w:colLast="0"/>
      <w:bookmarkEnd w:id="11"/>
      <w:r w:rsidRPr="00654911">
        <w:t>People with disabilities</w:t>
      </w:r>
    </w:p>
    <w:p w14:paraId="155B3F82" w14:textId="23CC4F48" w:rsidR="00E21FCA" w:rsidRPr="00695CFF" w:rsidRDefault="00977D9F" w:rsidP="00FA53A0">
      <w:pPr>
        <w:pStyle w:val="Body"/>
      </w:pPr>
      <w:r>
        <w:t>P</w:t>
      </w:r>
      <w:r w:rsidR="00E21FCA">
        <w:t>eople</w:t>
      </w:r>
      <w:r w:rsidR="00E21FCA" w:rsidRPr="00695CFF">
        <w:t xml:space="preserve"> with disabilities, especially women, face poorer health outcomes and barriers</w:t>
      </w:r>
      <w:r w:rsidR="00A4159C">
        <w:t>, including:</w:t>
      </w:r>
    </w:p>
    <w:p w14:paraId="3003083D" w14:textId="77777777" w:rsidR="00A4159C" w:rsidRPr="008B3DC5" w:rsidRDefault="00E21FCA" w:rsidP="00654911">
      <w:pPr>
        <w:pStyle w:val="Heading4"/>
      </w:pPr>
      <w:r w:rsidRPr="00F4310C">
        <w:t>Discrimination and stigma</w:t>
      </w:r>
      <w:r w:rsidRPr="008B3DC5">
        <w:t xml:space="preserve">: </w:t>
      </w:r>
    </w:p>
    <w:p w14:paraId="48B13F1B" w14:textId="72DAD008" w:rsidR="002708FA" w:rsidRDefault="000A1DD6" w:rsidP="00F4310C">
      <w:pPr>
        <w:pStyle w:val="Bullet1"/>
      </w:pPr>
      <w:r>
        <w:t>Staff in h</w:t>
      </w:r>
      <w:r w:rsidR="001D7BBE">
        <w:t>ealth services</w:t>
      </w:r>
      <w:r w:rsidR="000978A3">
        <w:t xml:space="preserve"> </w:t>
      </w:r>
      <w:r>
        <w:t>may</w:t>
      </w:r>
      <w:r w:rsidR="00F81DBE">
        <w:t xml:space="preserve"> hold </w:t>
      </w:r>
      <w:r w:rsidR="00E21FCA" w:rsidRPr="00F4310C">
        <w:t xml:space="preserve">negative attitudes </w:t>
      </w:r>
      <w:r w:rsidR="00F81DBE">
        <w:t>or</w:t>
      </w:r>
      <w:r w:rsidR="002708FA">
        <w:t xml:space="preserve"> make wrong assumptions about people’s abilities.</w:t>
      </w:r>
    </w:p>
    <w:p w14:paraId="11C01E4A" w14:textId="4F6BB0E6" w:rsidR="002E2126" w:rsidRDefault="00E21FCA" w:rsidP="00F4310C">
      <w:pPr>
        <w:pStyle w:val="Bullet1"/>
      </w:pPr>
      <w:r w:rsidRPr="00F4310C">
        <w:t xml:space="preserve">Women and gender-diverse people may face even more discrimination due to ableist </w:t>
      </w:r>
      <w:r w:rsidRPr="00F4310C">
        <w:rPr>
          <w:i/>
          <w:iCs/>
        </w:rPr>
        <w:t>and</w:t>
      </w:r>
      <w:r w:rsidRPr="00F4310C">
        <w:t xml:space="preserve"> sexist views</w:t>
      </w:r>
      <w:r w:rsidR="00470D87">
        <w:t>.</w:t>
      </w:r>
    </w:p>
    <w:p w14:paraId="68A01EBD" w14:textId="1259CA07" w:rsidR="00E21FCA" w:rsidRPr="00F4310C" w:rsidRDefault="007C5E34" w:rsidP="003125AF">
      <w:pPr>
        <w:pStyle w:val="Bodyafterbullets"/>
      </w:pPr>
      <w:r>
        <w:lastRenderedPageBreak/>
        <w:t>Key research:</w:t>
      </w:r>
      <w:r w:rsidR="00E21FCA" w:rsidRPr="00F4310C">
        <w:t xml:space="preserve"> </w:t>
      </w:r>
      <w:hyperlink r:id="rId63" w:history="1">
        <w:r w:rsidR="00E21FCA" w:rsidRPr="00F4310C">
          <w:rPr>
            <w:rStyle w:val="Hyperlink"/>
            <w:rFonts w:cs="Arial"/>
            <w:u w:val="none"/>
          </w:rPr>
          <w:t>Australian Institute of Health and Welfare 2024c</w:t>
        </w:r>
      </w:hyperlink>
      <w:r w:rsidR="00E21FCA" w:rsidRPr="00F4310C">
        <w:t xml:space="preserve">; </w:t>
      </w:r>
      <w:hyperlink r:id="rId64" w:history="1">
        <w:r w:rsidR="00E21FCA" w:rsidRPr="00F4310C">
          <w:rPr>
            <w:rStyle w:val="Hyperlink"/>
            <w:rFonts w:cs="Arial"/>
            <w:u w:val="none"/>
          </w:rPr>
          <w:t>Matin et al. 2021</w:t>
        </w:r>
      </w:hyperlink>
      <w:r w:rsidR="00E21FCA" w:rsidRPr="00F4310C">
        <w:t xml:space="preserve">; </w:t>
      </w:r>
      <w:hyperlink r:id="rId65" w:history="1">
        <w:r w:rsidR="00E21FCA" w:rsidRPr="00F4310C">
          <w:rPr>
            <w:rStyle w:val="Hyperlink"/>
            <w:rFonts w:cs="Arial"/>
            <w:u w:val="none"/>
          </w:rPr>
          <w:t>Women with Disabilities Victoria 2021</w:t>
        </w:r>
      </w:hyperlink>
      <w:r w:rsidR="00E21FCA" w:rsidRPr="00F4310C">
        <w:t>.</w:t>
      </w:r>
    </w:p>
    <w:p w14:paraId="26CB5FFF" w14:textId="77777777" w:rsidR="00F71639" w:rsidRPr="008B3DC5" w:rsidRDefault="00E21FCA" w:rsidP="00654911">
      <w:pPr>
        <w:pStyle w:val="Heading4"/>
      </w:pPr>
      <w:r w:rsidRPr="00F4310C">
        <w:t>Resources and information:</w:t>
      </w:r>
      <w:r w:rsidRPr="008B3DC5">
        <w:t xml:space="preserve"> </w:t>
      </w:r>
    </w:p>
    <w:p w14:paraId="6BE0ADC3" w14:textId="19A82DA3" w:rsidR="00F71639" w:rsidRDefault="00E21FCA" w:rsidP="00F4310C">
      <w:pPr>
        <w:pStyle w:val="Bullet1"/>
      </w:pPr>
      <w:r w:rsidRPr="00F4310C">
        <w:t xml:space="preserve">Health information is often not accessible </w:t>
      </w:r>
      <w:r w:rsidR="00F71639">
        <w:t>in accessible formats like:</w:t>
      </w:r>
      <w:r w:rsidRPr="00F4310C">
        <w:t xml:space="preserve"> </w:t>
      </w:r>
    </w:p>
    <w:p w14:paraId="18706D06" w14:textId="63EB7771" w:rsidR="00F71639" w:rsidRPr="003125AF" w:rsidRDefault="00E21FCA" w:rsidP="00F71639">
      <w:pPr>
        <w:pStyle w:val="Bullet2"/>
      </w:pPr>
      <w:r w:rsidRPr="00F4310C">
        <w:t>Auslan</w:t>
      </w:r>
    </w:p>
    <w:p w14:paraId="4356BB01" w14:textId="5B5210DA" w:rsidR="00F71639" w:rsidRPr="003125AF" w:rsidRDefault="00E21FCA" w:rsidP="00F71639">
      <w:pPr>
        <w:pStyle w:val="Bullet2"/>
      </w:pPr>
      <w:r w:rsidRPr="00F4310C">
        <w:rPr>
          <w:color w:val="0E0E0E"/>
        </w:rPr>
        <w:t>Braille</w:t>
      </w:r>
    </w:p>
    <w:p w14:paraId="50407B50" w14:textId="765D5D20" w:rsidR="00F71639" w:rsidRPr="003125AF" w:rsidRDefault="00E21FCA" w:rsidP="00F71639">
      <w:pPr>
        <w:pStyle w:val="Bullet2"/>
      </w:pPr>
      <w:r w:rsidRPr="00F4310C">
        <w:rPr>
          <w:color w:val="0E0E0E"/>
        </w:rPr>
        <w:t>large print</w:t>
      </w:r>
    </w:p>
    <w:p w14:paraId="7C450025" w14:textId="76CA7DF9" w:rsidR="00F71639" w:rsidRPr="003125AF" w:rsidRDefault="00E21FCA" w:rsidP="00F71639">
      <w:pPr>
        <w:pStyle w:val="Bullet2"/>
      </w:pPr>
      <w:r w:rsidRPr="00F4310C">
        <w:rPr>
          <w:color w:val="0E0E0E"/>
        </w:rPr>
        <w:t>audio messaging</w:t>
      </w:r>
    </w:p>
    <w:p w14:paraId="3F143750" w14:textId="514FA248" w:rsidR="00F71639" w:rsidRPr="003125AF" w:rsidRDefault="00E21FCA" w:rsidP="00F71639">
      <w:pPr>
        <w:pStyle w:val="Bullet2"/>
      </w:pPr>
      <w:r w:rsidRPr="00F4310C">
        <w:rPr>
          <w:color w:val="0E0E0E"/>
        </w:rPr>
        <w:t>plain language</w:t>
      </w:r>
    </w:p>
    <w:p w14:paraId="57CADCAE" w14:textId="7711827D" w:rsidR="00F71639" w:rsidRPr="003125AF" w:rsidRDefault="00E21FCA" w:rsidP="00F71639">
      <w:pPr>
        <w:pStyle w:val="Bullet2"/>
      </w:pPr>
      <w:r w:rsidRPr="00F4310C">
        <w:rPr>
          <w:color w:val="0E0E0E"/>
        </w:rPr>
        <w:t>easy English</w:t>
      </w:r>
    </w:p>
    <w:p w14:paraId="3E9273AB" w14:textId="6BCC5F32" w:rsidR="00C13683" w:rsidRPr="003125AF" w:rsidRDefault="00E21FCA" w:rsidP="00F71639">
      <w:pPr>
        <w:pStyle w:val="Bullet2"/>
      </w:pPr>
      <w:r w:rsidRPr="00F4310C">
        <w:rPr>
          <w:color w:val="0E0E0E"/>
        </w:rPr>
        <w:t>non-digital formats</w:t>
      </w:r>
      <w:r w:rsidR="009E2167">
        <w:rPr>
          <w:color w:val="0E0E0E"/>
        </w:rPr>
        <w:t>.</w:t>
      </w:r>
    </w:p>
    <w:p w14:paraId="61C8218F" w14:textId="403D96C3" w:rsidR="00E21FCA" w:rsidRPr="00F4310C" w:rsidRDefault="007C5E34" w:rsidP="003125AF">
      <w:pPr>
        <w:pStyle w:val="Bodyafterbullets"/>
      </w:pPr>
      <w:r>
        <w:t xml:space="preserve">Key research: </w:t>
      </w:r>
      <w:hyperlink r:id="rId66" w:history="1">
        <w:r w:rsidR="00E21FCA" w:rsidRPr="00F4310C">
          <w:rPr>
            <w:rStyle w:val="Hyperlink"/>
            <w:rFonts w:cs="Arial"/>
            <w:u w:val="none"/>
          </w:rPr>
          <w:t>State Government of Victoria 2025</w:t>
        </w:r>
      </w:hyperlink>
      <w:r w:rsidR="00E21FCA" w:rsidRPr="00F4310C">
        <w:rPr>
          <w:color w:val="0E0E0E"/>
        </w:rPr>
        <w:t>.</w:t>
      </w:r>
    </w:p>
    <w:p w14:paraId="740A1A93" w14:textId="77777777" w:rsidR="00C13683" w:rsidRPr="00D50D4D" w:rsidRDefault="00E21FCA" w:rsidP="00654911">
      <w:pPr>
        <w:pStyle w:val="Heading4"/>
      </w:pPr>
      <w:r w:rsidRPr="00D50D4D">
        <w:t xml:space="preserve">Knowledge and training: </w:t>
      </w:r>
    </w:p>
    <w:p w14:paraId="7FC74873" w14:textId="42E157A6" w:rsidR="007C7C93" w:rsidRDefault="0081772C" w:rsidP="00F4310C">
      <w:pPr>
        <w:pStyle w:val="Bullet1"/>
      </w:pPr>
      <w:r>
        <w:t>H</w:t>
      </w:r>
      <w:r w:rsidR="001D7BBE">
        <w:t>ealth services</w:t>
      </w:r>
      <w:r w:rsidR="00E21FCA" w:rsidRPr="00F4310C">
        <w:t xml:space="preserve"> </w:t>
      </w:r>
      <w:r w:rsidR="00977D9F">
        <w:t xml:space="preserve">may </w:t>
      </w:r>
      <w:r w:rsidR="00C46C39">
        <w:t xml:space="preserve">not have trained staff </w:t>
      </w:r>
      <w:r w:rsidR="00E21FCA" w:rsidRPr="00F4310C">
        <w:t xml:space="preserve"> on how to support </w:t>
      </w:r>
      <w:r w:rsidR="003757B2">
        <w:t>consumer</w:t>
      </w:r>
      <w:r w:rsidR="00E21FCA" w:rsidRPr="00F4310C">
        <w:t>s with disabilities</w:t>
      </w:r>
      <w:r w:rsidR="007C7C93">
        <w:t>.</w:t>
      </w:r>
    </w:p>
    <w:p w14:paraId="63FBD44C" w14:textId="184431AF" w:rsidR="00B33B2D" w:rsidRDefault="007C7C93" w:rsidP="00F4310C">
      <w:pPr>
        <w:pStyle w:val="Bullet1"/>
      </w:pPr>
      <w:r>
        <w:t>Th</w:t>
      </w:r>
      <w:r w:rsidR="0067320C">
        <w:t>is</w:t>
      </w:r>
      <w:r>
        <w:t xml:space="preserve"> can</w:t>
      </w:r>
      <w:r w:rsidR="00E21FCA" w:rsidRPr="00F4310C">
        <w:t xml:space="preserve"> lead to inadequate care. </w:t>
      </w:r>
    </w:p>
    <w:p w14:paraId="26A97DB4" w14:textId="259D5374" w:rsidR="002E2126" w:rsidRDefault="00B33B2D" w:rsidP="00F4310C">
      <w:pPr>
        <w:pStyle w:val="Bullet1"/>
      </w:pPr>
      <w:r>
        <w:t>W</w:t>
      </w:r>
      <w:r w:rsidR="00E21FCA" w:rsidRPr="00F4310C">
        <w:t>omen with disabilities</w:t>
      </w:r>
      <w:r>
        <w:t xml:space="preserve"> often miss out</w:t>
      </w:r>
      <w:r w:rsidR="00E21FCA" w:rsidRPr="00F4310C">
        <w:t xml:space="preserve"> </w:t>
      </w:r>
      <w:r w:rsidR="0067320C">
        <w:t xml:space="preserve">on </w:t>
      </w:r>
      <w:r w:rsidR="00E21FCA" w:rsidRPr="00F4310C">
        <w:t>sexual and reproductive health</w:t>
      </w:r>
      <w:r w:rsidR="0067320C">
        <w:t>care</w:t>
      </w:r>
      <w:r w:rsidR="00E21FCA" w:rsidRPr="00F4310C">
        <w:t xml:space="preserve">. </w:t>
      </w:r>
    </w:p>
    <w:p w14:paraId="55BC502D" w14:textId="082E28E0" w:rsidR="00E21FCA" w:rsidRPr="00F4310C" w:rsidRDefault="007C5E34" w:rsidP="003125AF">
      <w:pPr>
        <w:pStyle w:val="Bodyafterbullets"/>
      </w:pPr>
      <w:r>
        <w:t xml:space="preserve">Key research: </w:t>
      </w:r>
      <w:hyperlink r:id="rId67" w:history="1">
        <w:r w:rsidR="00E21FCA" w:rsidRPr="00F4310C">
          <w:rPr>
            <w:rStyle w:val="Hyperlink"/>
            <w:rFonts w:cs="Arial"/>
            <w:u w:val="none"/>
          </w:rPr>
          <w:t>Women with Disabilities Victoria 2021</w:t>
        </w:r>
      </w:hyperlink>
      <w:r w:rsidR="00E21FCA" w:rsidRPr="00F4310C">
        <w:rPr>
          <w:color w:val="0E0E0E"/>
        </w:rPr>
        <w:t xml:space="preserve">; </w:t>
      </w:r>
      <w:hyperlink r:id="rId68" w:history="1">
        <w:r w:rsidR="00E21FCA" w:rsidRPr="00F4310C">
          <w:rPr>
            <w:rStyle w:val="Hyperlink"/>
            <w:rFonts w:cs="Arial"/>
            <w:u w:val="none"/>
          </w:rPr>
          <w:t>Women’s Health East 2023</w:t>
        </w:r>
      </w:hyperlink>
      <w:r w:rsidR="00E21FCA" w:rsidRPr="00F4310C">
        <w:t>.</w:t>
      </w:r>
    </w:p>
    <w:p w14:paraId="55CAE733" w14:textId="77777777" w:rsidR="0067320C" w:rsidRPr="00D50D4D" w:rsidRDefault="00E21FCA" w:rsidP="00654911">
      <w:pPr>
        <w:pStyle w:val="Heading4"/>
      </w:pPr>
      <w:r w:rsidRPr="00D50D4D">
        <w:t xml:space="preserve">Access to transport: </w:t>
      </w:r>
    </w:p>
    <w:p w14:paraId="1D1C8492" w14:textId="6DE2D311" w:rsidR="002E2126" w:rsidRDefault="00FA0019" w:rsidP="00F4310C">
      <w:pPr>
        <w:pStyle w:val="Bullet1"/>
      </w:pPr>
      <w:r w:rsidRPr="00FA0019">
        <w:t>Limited or inaccessible public transport can make it hard to reach appointments or services.</w:t>
      </w:r>
      <w:r w:rsidR="00E21FCA" w:rsidRPr="00F4310C">
        <w:t xml:space="preserve"> </w:t>
      </w:r>
    </w:p>
    <w:p w14:paraId="345CB766" w14:textId="679EAB09" w:rsidR="00E21FCA" w:rsidRPr="00F4310C" w:rsidRDefault="007C5E34" w:rsidP="003125AF">
      <w:pPr>
        <w:pStyle w:val="Bodyafterbullets"/>
      </w:pPr>
      <w:r>
        <w:t xml:space="preserve">Key research: </w:t>
      </w:r>
      <w:hyperlink r:id="rId69" w:history="1">
        <w:r w:rsidR="00E21FCA" w:rsidRPr="00F4310C">
          <w:rPr>
            <w:rStyle w:val="Hyperlink"/>
            <w:rFonts w:cs="Arial"/>
            <w:u w:val="none"/>
          </w:rPr>
          <w:t>Badji et al. 2021</w:t>
        </w:r>
      </w:hyperlink>
      <w:r w:rsidR="00E21FCA" w:rsidRPr="00F4310C">
        <w:t>.</w:t>
      </w:r>
    </w:p>
    <w:p w14:paraId="4ED769BC" w14:textId="4D146C8F" w:rsidR="006478DD" w:rsidRPr="008B3DC5" w:rsidRDefault="00E21FCA" w:rsidP="00654911">
      <w:pPr>
        <w:pStyle w:val="Heading4"/>
      </w:pPr>
      <w:r w:rsidRPr="008B3DC5">
        <w:t xml:space="preserve">Navigating the National Disability Insurance Scheme (NDIS): </w:t>
      </w:r>
    </w:p>
    <w:p w14:paraId="6C672B37" w14:textId="3963B443" w:rsidR="00FC43A2" w:rsidRDefault="006478DD" w:rsidP="00F4310C">
      <w:pPr>
        <w:pStyle w:val="Bullet1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21FCA" w:rsidRPr="00F4310C">
        <w:rPr>
          <w:sz w:val="22"/>
          <w:szCs w:val="22"/>
        </w:rPr>
        <w:t xml:space="preserve">NDIS </w:t>
      </w:r>
      <w:r>
        <w:rPr>
          <w:sz w:val="22"/>
          <w:szCs w:val="22"/>
        </w:rPr>
        <w:t>is complex</w:t>
      </w:r>
      <w:r w:rsidR="00913C33">
        <w:rPr>
          <w:sz w:val="22"/>
          <w:szCs w:val="22"/>
        </w:rPr>
        <w:t xml:space="preserve"> and doesn’t </w:t>
      </w:r>
      <w:r w:rsidR="00FC43A2">
        <w:rPr>
          <w:sz w:val="22"/>
          <w:szCs w:val="22"/>
        </w:rPr>
        <w:t xml:space="preserve">link well with </w:t>
      </w:r>
      <w:r w:rsidR="00E21FCA" w:rsidRPr="00F4310C">
        <w:rPr>
          <w:sz w:val="22"/>
          <w:szCs w:val="22"/>
        </w:rPr>
        <w:t xml:space="preserve">health </w:t>
      </w:r>
      <w:r w:rsidR="00FE283C">
        <w:rPr>
          <w:sz w:val="22"/>
          <w:szCs w:val="22"/>
        </w:rPr>
        <w:t>systems</w:t>
      </w:r>
      <w:r w:rsidR="00FC43A2">
        <w:rPr>
          <w:sz w:val="22"/>
          <w:szCs w:val="22"/>
        </w:rPr>
        <w:t>.</w:t>
      </w:r>
    </w:p>
    <w:p w14:paraId="1173C8C1" w14:textId="41074DB9" w:rsidR="004A7EFF" w:rsidRDefault="00FC43A2" w:rsidP="00F4310C">
      <w:pPr>
        <w:pStyle w:val="Bullet1"/>
        <w:rPr>
          <w:sz w:val="22"/>
          <w:szCs w:val="22"/>
        </w:rPr>
      </w:pPr>
      <w:r>
        <w:rPr>
          <w:sz w:val="22"/>
          <w:szCs w:val="22"/>
        </w:rPr>
        <w:t>This can</w:t>
      </w:r>
      <w:r w:rsidR="00E21FCA" w:rsidRPr="00F4310C">
        <w:rPr>
          <w:sz w:val="22"/>
          <w:szCs w:val="22"/>
        </w:rPr>
        <w:t xml:space="preserve"> make it difficult for people with disabilities</w:t>
      </w:r>
      <w:r w:rsidR="00FE283C">
        <w:rPr>
          <w:sz w:val="22"/>
          <w:szCs w:val="22"/>
        </w:rPr>
        <w:t xml:space="preserve"> to get the services they need</w:t>
      </w:r>
      <w:r w:rsidR="00E21FCA" w:rsidRPr="00F4310C">
        <w:rPr>
          <w:sz w:val="22"/>
          <w:szCs w:val="22"/>
        </w:rPr>
        <w:t xml:space="preserve">. </w:t>
      </w:r>
    </w:p>
    <w:p w14:paraId="7FDE8655" w14:textId="7C8EFF8E" w:rsidR="002E2126" w:rsidRDefault="00E21FCA" w:rsidP="00F4310C">
      <w:pPr>
        <w:pStyle w:val="Bullet1"/>
        <w:rPr>
          <w:sz w:val="22"/>
          <w:szCs w:val="22"/>
        </w:rPr>
      </w:pPr>
      <w:r w:rsidRPr="00F4310C">
        <w:rPr>
          <w:sz w:val="22"/>
          <w:szCs w:val="22"/>
        </w:rPr>
        <w:t>Th</w:t>
      </w:r>
      <w:r w:rsidR="00FE283C">
        <w:rPr>
          <w:sz w:val="22"/>
          <w:szCs w:val="22"/>
        </w:rPr>
        <w:t xml:space="preserve">e lack of </w:t>
      </w:r>
      <w:r w:rsidR="004A7EFF">
        <w:rPr>
          <w:sz w:val="22"/>
          <w:szCs w:val="22"/>
        </w:rPr>
        <w:t>coordination can c</w:t>
      </w:r>
      <w:r w:rsidRPr="00F4310C">
        <w:rPr>
          <w:sz w:val="22"/>
          <w:szCs w:val="22"/>
        </w:rPr>
        <w:t xml:space="preserve">ause </w:t>
      </w:r>
      <w:r w:rsidR="004A7EFF">
        <w:rPr>
          <w:sz w:val="22"/>
          <w:szCs w:val="22"/>
        </w:rPr>
        <w:t xml:space="preserve">long </w:t>
      </w:r>
      <w:r w:rsidRPr="00F4310C">
        <w:rPr>
          <w:sz w:val="22"/>
          <w:szCs w:val="22"/>
        </w:rPr>
        <w:t xml:space="preserve">delays in accessing </w:t>
      </w:r>
      <w:r w:rsidR="004A7EFF">
        <w:rPr>
          <w:sz w:val="22"/>
          <w:szCs w:val="22"/>
        </w:rPr>
        <w:t>support</w:t>
      </w:r>
      <w:r w:rsidR="00470D87">
        <w:rPr>
          <w:sz w:val="22"/>
          <w:szCs w:val="22"/>
        </w:rPr>
        <w:t>.</w:t>
      </w:r>
      <w:r w:rsidRPr="00F4310C">
        <w:rPr>
          <w:sz w:val="22"/>
          <w:szCs w:val="22"/>
        </w:rPr>
        <w:t xml:space="preserve"> </w:t>
      </w:r>
    </w:p>
    <w:p w14:paraId="63F490DB" w14:textId="3450CB0C" w:rsidR="00E21FCA" w:rsidRPr="00F4310C" w:rsidRDefault="007C5E34" w:rsidP="003125AF">
      <w:pPr>
        <w:pStyle w:val="Bodyafterbullets"/>
        <w:rPr>
          <w:sz w:val="22"/>
          <w:szCs w:val="22"/>
        </w:rPr>
      </w:pPr>
      <w:r>
        <w:t xml:space="preserve">Key research: </w:t>
      </w:r>
      <w:hyperlink r:id="rId70" w:history="1">
        <w:r w:rsidR="00E21FCA" w:rsidRPr="00F4310C">
          <w:rPr>
            <w:rStyle w:val="Hyperlink"/>
            <w:rFonts w:cs="Arial"/>
            <w:sz w:val="22"/>
            <w:szCs w:val="22"/>
            <w:u w:val="none"/>
          </w:rPr>
          <w:t>Women with Disabilities Australia 2023</w:t>
        </w:r>
      </w:hyperlink>
      <w:r w:rsidR="00E21FCA" w:rsidRPr="00F4310C">
        <w:rPr>
          <w:sz w:val="22"/>
          <w:szCs w:val="22"/>
        </w:rPr>
        <w:t>.</w:t>
      </w:r>
    </w:p>
    <w:p w14:paraId="35097E47" w14:textId="77777777" w:rsidR="00FE2E0F" w:rsidRPr="008B3DC5" w:rsidRDefault="00E21FCA" w:rsidP="00654911">
      <w:pPr>
        <w:pStyle w:val="Heading4"/>
      </w:pPr>
      <w:r w:rsidRPr="008B3DC5">
        <w:t xml:space="preserve">Personal safety: </w:t>
      </w:r>
    </w:p>
    <w:p w14:paraId="11516772" w14:textId="1657477E" w:rsidR="00CB26CC" w:rsidRPr="003125AF" w:rsidRDefault="00E21FCA" w:rsidP="00F4310C">
      <w:pPr>
        <w:pStyle w:val="Bullet1"/>
        <w:rPr>
          <w:sz w:val="22"/>
          <w:szCs w:val="22"/>
          <w:u w:val="single"/>
        </w:rPr>
      </w:pPr>
      <w:r w:rsidRPr="00F4310C">
        <w:rPr>
          <w:sz w:val="22"/>
          <w:szCs w:val="22"/>
        </w:rPr>
        <w:t>Women with disabilities are</w:t>
      </w:r>
      <w:r w:rsidR="00CA1D88">
        <w:rPr>
          <w:sz w:val="22"/>
          <w:szCs w:val="22"/>
        </w:rPr>
        <w:t xml:space="preserve"> </w:t>
      </w:r>
      <w:r w:rsidRPr="00F4310C">
        <w:rPr>
          <w:sz w:val="22"/>
          <w:szCs w:val="22"/>
        </w:rPr>
        <w:t>two to three times more likely than women without disabilities</w:t>
      </w:r>
      <w:r w:rsidR="008E5BCC">
        <w:rPr>
          <w:sz w:val="22"/>
          <w:szCs w:val="22"/>
        </w:rPr>
        <w:t xml:space="preserve"> to experience violence</w:t>
      </w:r>
      <w:r w:rsidRPr="00F4310C">
        <w:rPr>
          <w:sz w:val="22"/>
          <w:szCs w:val="22"/>
        </w:rPr>
        <w:t xml:space="preserve">. </w:t>
      </w:r>
    </w:p>
    <w:p w14:paraId="16796FCC" w14:textId="198AFE52" w:rsidR="00BC1C1B" w:rsidRPr="003125AF" w:rsidRDefault="00E45A38" w:rsidP="00F4310C">
      <w:pPr>
        <w:pStyle w:val="Bullet1"/>
        <w:rPr>
          <w:sz w:val="22"/>
          <w:szCs w:val="22"/>
          <w:u w:val="single"/>
        </w:rPr>
      </w:pPr>
      <w:r>
        <w:rPr>
          <w:sz w:val="22"/>
          <w:szCs w:val="22"/>
        </w:rPr>
        <w:t>Trauma from</w:t>
      </w:r>
      <w:r w:rsidR="00E21FCA" w:rsidRPr="00F4310C">
        <w:rPr>
          <w:sz w:val="22"/>
          <w:szCs w:val="22"/>
        </w:rPr>
        <w:t xml:space="preserve"> violence makes it harder to </w:t>
      </w:r>
      <w:r w:rsidR="00BC1C1B">
        <w:rPr>
          <w:sz w:val="22"/>
          <w:szCs w:val="22"/>
        </w:rPr>
        <w:t>seek and receive care</w:t>
      </w:r>
      <w:r w:rsidR="00E21FCA" w:rsidRPr="00F4310C">
        <w:rPr>
          <w:sz w:val="22"/>
          <w:szCs w:val="22"/>
        </w:rPr>
        <w:t xml:space="preserve">. </w:t>
      </w:r>
    </w:p>
    <w:p w14:paraId="76B86152" w14:textId="7D40D28B" w:rsidR="002E2126" w:rsidRPr="002E2126" w:rsidRDefault="00BC1C1B" w:rsidP="00F4310C">
      <w:pPr>
        <w:pStyle w:val="Bullet1"/>
        <w:rPr>
          <w:sz w:val="22"/>
          <w:szCs w:val="22"/>
          <w:u w:val="single"/>
        </w:rPr>
      </w:pPr>
      <w:r>
        <w:rPr>
          <w:sz w:val="22"/>
          <w:szCs w:val="22"/>
        </w:rPr>
        <w:t>F</w:t>
      </w:r>
      <w:r w:rsidR="00E21FCA" w:rsidRPr="00F4310C">
        <w:rPr>
          <w:sz w:val="22"/>
          <w:szCs w:val="22"/>
        </w:rPr>
        <w:t xml:space="preserve">ear </w:t>
      </w:r>
      <w:r w:rsidR="00175EE4">
        <w:rPr>
          <w:sz w:val="22"/>
          <w:szCs w:val="22"/>
        </w:rPr>
        <w:t xml:space="preserve">of </w:t>
      </w:r>
      <w:r w:rsidR="00E21FCA" w:rsidRPr="00F4310C">
        <w:rPr>
          <w:sz w:val="22"/>
          <w:szCs w:val="22"/>
        </w:rPr>
        <w:t>judgment or blame from services</w:t>
      </w:r>
      <w:r w:rsidR="00175EE4">
        <w:rPr>
          <w:sz w:val="22"/>
          <w:szCs w:val="22"/>
        </w:rPr>
        <w:t xml:space="preserve"> </w:t>
      </w:r>
      <w:r w:rsidR="008613C1">
        <w:rPr>
          <w:sz w:val="22"/>
          <w:szCs w:val="22"/>
        </w:rPr>
        <w:t>can mean people are</w:t>
      </w:r>
      <w:r w:rsidR="00E21FCA" w:rsidRPr="00F4310C">
        <w:rPr>
          <w:sz w:val="22"/>
          <w:szCs w:val="22"/>
        </w:rPr>
        <w:t xml:space="preserve"> more hesitant to access health</w:t>
      </w:r>
      <w:r w:rsidR="008C3DEA">
        <w:rPr>
          <w:sz w:val="22"/>
          <w:szCs w:val="22"/>
        </w:rPr>
        <w:t xml:space="preserve"> services.</w:t>
      </w:r>
    </w:p>
    <w:p w14:paraId="3866025E" w14:textId="4DEF784B" w:rsidR="00E21FCA" w:rsidRPr="00695CFF" w:rsidRDefault="007C5E34" w:rsidP="003125AF">
      <w:pPr>
        <w:pStyle w:val="Bodyafterbullets"/>
        <w:rPr>
          <w:sz w:val="22"/>
          <w:szCs w:val="22"/>
          <w:u w:val="single"/>
        </w:rPr>
      </w:pPr>
      <w:r>
        <w:t>Key research:</w:t>
      </w:r>
      <w:r w:rsidR="00E21FCA">
        <w:t xml:space="preserve"> </w:t>
      </w:r>
      <w:hyperlink r:id="rId71" w:history="1">
        <w:r w:rsidR="00E21FCA" w:rsidRPr="00F4310C">
          <w:rPr>
            <w:rStyle w:val="Hyperlink"/>
            <w:rFonts w:cs="Arial"/>
            <w:sz w:val="22"/>
            <w:szCs w:val="22"/>
            <w:u w:val="none"/>
          </w:rPr>
          <w:t>People with Disability Australia 2021</w:t>
        </w:r>
      </w:hyperlink>
      <w:r w:rsidR="00E21FCA" w:rsidRPr="00695CFF">
        <w:rPr>
          <w:sz w:val="22"/>
          <w:szCs w:val="22"/>
        </w:rPr>
        <w:t xml:space="preserve">; </w:t>
      </w:r>
      <w:hyperlink r:id="rId72" w:history="1">
        <w:r w:rsidR="00E21FCA" w:rsidRPr="00695CFF">
          <w:rPr>
            <w:rStyle w:val="Hyperlink"/>
            <w:rFonts w:cs="Arial"/>
            <w:sz w:val="22"/>
            <w:szCs w:val="22"/>
          </w:rPr>
          <w:t>Women with Disabilities Victoria 20</w:t>
        </w:r>
        <w:r w:rsidR="00814472">
          <w:rPr>
            <w:rStyle w:val="Hyperlink"/>
            <w:rFonts w:cs="Arial"/>
            <w:sz w:val="22"/>
            <w:szCs w:val="22"/>
          </w:rPr>
          <w:t>26</w:t>
        </w:r>
      </w:hyperlink>
      <w:r w:rsidR="00E21FCA" w:rsidRPr="00695CFF">
        <w:rPr>
          <w:sz w:val="22"/>
          <w:szCs w:val="22"/>
        </w:rPr>
        <w:t>.</w:t>
      </w:r>
    </w:p>
    <w:p w14:paraId="3C759DB3" w14:textId="77777777" w:rsidR="00E21FCA" w:rsidRPr="008B13D6" w:rsidRDefault="00E21FCA" w:rsidP="003125AF">
      <w:pPr>
        <w:pStyle w:val="Heading3"/>
      </w:pPr>
      <w:bookmarkStart w:id="12" w:name="_4h0i3h8v2to8" w:colFirst="0" w:colLast="0"/>
      <w:bookmarkEnd w:id="12"/>
      <w:r w:rsidRPr="008B13D6">
        <w:t xml:space="preserve">First Nations communities </w:t>
      </w:r>
    </w:p>
    <w:p w14:paraId="0C816AC6" w14:textId="47CC6B64" w:rsidR="00E21FCA" w:rsidRPr="00695CFF" w:rsidRDefault="00E21FCA" w:rsidP="003125AF">
      <w:pPr>
        <w:pStyle w:val="Bodyafterbullets"/>
        <w:rPr>
          <w:rFonts w:cs="Arial"/>
          <w:color w:val="222222"/>
          <w:sz w:val="22"/>
          <w:szCs w:val="22"/>
          <w:shd w:val="clear" w:color="auto" w:fill="FFFFFF"/>
        </w:rPr>
      </w:pPr>
      <w:r w:rsidRPr="00695CFF">
        <w:rPr>
          <w:rFonts w:cs="Arial"/>
          <w:sz w:val="22"/>
          <w:szCs w:val="22"/>
        </w:rPr>
        <w:t xml:space="preserve">First Nations </w:t>
      </w:r>
      <w:r w:rsidR="00C46C39">
        <w:rPr>
          <w:rFonts w:cs="Arial"/>
          <w:sz w:val="22"/>
          <w:szCs w:val="22"/>
        </w:rPr>
        <w:t>people</w:t>
      </w:r>
      <w:r w:rsidR="00C46C39" w:rsidRPr="00695CFF">
        <w:rPr>
          <w:rFonts w:cs="Arial"/>
          <w:sz w:val="22"/>
          <w:szCs w:val="22"/>
        </w:rPr>
        <w:t xml:space="preserve"> </w:t>
      </w:r>
      <w:r w:rsidRPr="00695CFF">
        <w:rPr>
          <w:rFonts w:cs="Arial"/>
          <w:sz w:val="22"/>
          <w:szCs w:val="22"/>
        </w:rPr>
        <w:t>face barriers to accessing health services</w:t>
      </w:r>
      <w:r w:rsidR="00846D36">
        <w:rPr>
          <w:rFonts w:cs="Arial"/>
          <w:sz w:val="22"/>
          <w:szCs w:val="22"/>
        </w:rPr>
        <w:t>, including:</w:t>
      </w:r>
    </w:p>
    <w:p w14:paraId="7F129937" w14:textId="77777777" w:rsidR="00C730A5" w:rsidRPr="001B50EE" w:rsidRDefault="00E21FCA" w:rsidP="00654911">
      <w:pPr>
        <w:pStyle w:val="Heading4"/>
      </w:pPr>
      <w:r w:rsidRPr="001B50EE">
        <w:t xml:space="preserve">Systemic racism: </w:t>
      </w:r>
    </w:p>
    <w:p w14:paraId="6E655DE7" w14:textId="7EDFD435" w:rsidR="00C730A5" w:rsidRPr="003125AF" w:rsidRDefault="00E21FCA" w:rsidP="00502AAE">
      <w:pPr>
        <w:pStyle w:val="Bullet1"/>
      </w:pPr>
      <w:r w:rsidRPr="00502AAE">
        <w:rPr>
          <w:shd w:val="clear" w:color="auto" w:fill="FFFFFF"/>
        </w:rPr>
        <w:t xml:space="preserve">Many First Nations people </w:t>
      </w:r>
      <w:r w:rsidR="00A913E8">
        <w:rPr>
          <w:shd w:val="clear" w:color="auto" w:fill="FFFFFF"/>
        </w:rPr>
        <w:t>experience</w:t>
      </w:r>
      <w:r w:rsidRPr="00502AAE">
        <w:rPr>
          <w:shd w:val="clear" w:color="auto" w:fill="FFFFFF"/>
        </w:rPr>
        <w:t xml:space="preserve"> racism in health</w:t>
      </w:r>
      <w:r w:rsidR="00445408">
        <w:rPr>
          <w:shd w:val="clear" w:color="auto" w:fill="FFFFFF"/>
        </w:rPr>
        <w:t xml:space="preserve"> service</w:t>
      </w:r>
      <w:r w:rsidRPr="00502AAE">
        <w:rPr>
          <w:shd w:val="clear" w:color="auto" w:fill="FFFFFF"/>
        </w:rPr>
        <w:t xml:space="preserve"> settings. </w:t>
      </w:r>
    </w:p>
    <w:p w14:paraId="1A27DB53" w14:textId="15D2129C" w:rsidR="00C730A5" w:rsidRPr="003125AF" w:rsidRDefault="00E21FCA" w:rsidP="00502AAE">
      <w:pPr>
        <w:pStyle w:val="Bullet1"/>
      </w:pPr>
      <w:r w:rsidRPr="00502AAE">
        <w:rPr>
          <w:shd w:val="clear" w:color="auto" w:fill="FFFFFF"/>
        </w:rPr>
        <w:t xml:space="preserve">This includes negative attitudes, racial stereotypes and a lack of care and respect for their culture. </w:t>
      </w:r>
    </w:p>
    <w:p w14:paraId="445631AC" w14:textId="2EEC5CDC" w:rsidR="007C5E34" w:rsidRPr="003125AF" w:rsidRDefault="00E21FCA" w:rsidP="00502AAE">
      <w:pPr>
        <w:pStyle w:val="Bullet1"/>
      </w:pPr>
      <w:r w:rsidRPr="00502AAE">
        <w:rPr>
          <w:shd w:val="clear" w:color="auto" w:fill="FFFFFF"/>
        </w:rPr>
        <w:t xml:space="preserve">This can </w:t>
      </w:r>
      <w:r w:rsidR="00E4438A">
        <w:rPr>
          <w:shd w:val="clear" w:color="auto" w:fill="FFFFFF"/>
        </w:rPr>
        <w:t>cause</w:t>
      </w:r>
      <w:r w:rsidRPr="00502AAE">
        <w:rPr>
          <w:shd w:val="clear" w:color="auto" w:fill="FFFFFF"/>
        </w:rPr>
        <w:t xml:space="preserve"> isolation and </w:t>
      </w:r>
      <w:r w:rsidR="00E4438A">
        <w:rPr>
          <w:shd w:val="clear" w:color="auto" w:fill="FFFFFF"/>
        </w:rPr>
        <w:t>make people less likely to</w:t>
      </w:r>
      <w:r w:rsidRPr="00502AAE">
        <w:rPr>
          <w:shd w:val="clear" w:color="auto" w:fill="FFFFFF"/>
        </w:rPr>
        <w:t xml:space="preserve"> seek </w:t>
      </w:r>
      <w:r w:rsidR="00E4438A">
        <w:rPr>
          <w:shd w:val="clear" w:color="auto" w:fill="FFFFFF"/>
        </w:rPr>
        <w:t>care</w:t>
      </w:r>
      <w:r w:rsidRPr="00502AAE">
        <w:rPr>
          <w:shd w:val="clear" w:color="auto" w:fill="FFFFFF"/>
        </w:rPr>
        <w:t xml:space="preserve"> from mainstream health services</w:t>
      </w:r>
      <w:r w:rsidR="00470D87">
        <w:rPr>
          <w:shd w:val="clear" w:color="auto" w:fill="FFFFFF"/>
        </w:rPr>
        <w:t>.</w:t>
      </w:r>
      <w:r w:rsidRPr="00502AAE">
        <w:rPr>
          <w:shd w:val="clear" w:color="auto" w:fill="FFFFFF"/>
        </w:rPr>
        <w:t xml:space="preserve"> </w:t>
      </w:r>
    </w:p>
    <w:p w14:paraId="5BE9EDB1" w14:textId="43C54E78" w:rsidR="00E21FCA" w:rsidRPr="00502AAE" w:rsidRDefault="007C5E34" w:rsidP="003125AF">
      <w:pPr>
        <w:pStyle w:val="Bodyafterbullets"/>
      </w:pPr>
      <w:r>
        <w:lastRenderedPageBreak/>
        <w:t xml:space="preserve">Key research: </w:t>
      </w:r>
      <w:hyperlink r:id="rId73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Gatwiri et al. 2021</w:t>
        </w:r>
      </w:hyperlink>
      <w:r w:rsidR="00E21FCA" w:rsidRPr="00502AAE">
        <w:rPr>
          <w:shd w:val="clear" w:color="auto" w:fill="FFFFFF"/>
        </w:rPr>
        <w:t xml:space="preserve">; </w:t>
      </w:r>
      <w:hyperlink r:id="rId74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Parter et al. 2021</w:t>
        </w:r>
      </w:hyperlink>
      <w:r w:rsidR="00E21FCA" w:rsidRPr="00502AAE">
        <w:rPr>
          <w:shd w:val="clear" w:color="auto" w:fill="FFFFFF"/>
        </w:rPr>
        <w:t>.</w:t>
      </w:r>
    </w:p>
    <w:p w14:paraId="66347F21" w14:textId="77777777" w:rsidR="00F20CDD" w:rsidRPr="001B50EE" w:rsidRDefault="00E21FCA" w:rsidP="00654911">
      <w:pPr>
        <w:pStyle w:val="Heading4"/>
      </w:pPr>
      <w:r w:rsidRPr="001B50EE">
        <w:t xml:space="preserve">Mistrust and trauma: </w:t>
      </w:r>
    </w:p>
    <w:p w14:paraId="682E8BFF" w14:textId="036023B8" w:rsidR="004E66DF" w:rsidRDefault="00E21FCA" w:rsidP="00502AAE">
      <w:pPr>
        <w:pStyle w:val="Bullet1"/>
        <w:rPr>
          <w:color w:val="000000" w:themeColor="text1"/>
        </w:rPr>
      </w:pPr>
      <w:r w:rsidRPr="00502AAE">
        <w:rPr>
          <w:color w:val="000000" w:themeColor="text1"/>
        </w:rPr>
        <w:t xml:space="preserve">The history of colonisation, displacement and ongoing racism has created deep mistrust of government-funded health services. </w:t>
      </w:r>
    </w:p>
    <w:p w14:paraId="788FF9C8" w14:textId="30E3FF4A" w:rsidR="004456D8" w:rsidRPr="003125AF" w:rsidRDefault="00E21FCA" w:rsidP="00502AAE">
      <w:pPr>
        <w:pStyle w:val="Bullet1"/>
        <w:rPr>
          <w:color w:val="000000" w:themeColor="text1"/>
        </w:rPr>
      </w:pPr>
      <w:r w:rsidRPr="00502AAE">
        <w:rPr>
          <w:color w:val="000000" w:themeColor="text1"/>
        </w:rPr>
        <w:t>Th</w:t>
      </w:r>
      <w:r w:rsidR="004456D8">
        <w:rPr>
          <w:color w:val="000000" w:themeColor="text1"/>
        </w:rPr>
        <w:t>is</w:t>
      </w:r>
      <w:r w:rsidRPr="00502AAE">
        <w:rPr>
          <w:color w:val="000000" w:themeColor="text1"/>
        </w:rPr>
        <w:t xml:space="preserve"> </w:t>
      </w:r>
      <w:r w:rsidRPr="00502AAE">
        <w:rPr>
          <w:shd w:val="clear" w:color="auto" w:fill="FFFFFF"/>
        </w:rPr>
        <w:t xml:space="preserve">trauma continues to affect individuals today. </w:t>
      </w:r>
    </w:p>
    <w:p w14:paraId="70963B28" w14:textId="2BA7E588" w:rsidR="007C5E34" w:rsidRPr="003125AF" w:rsidRDefault="00E21FCA" w:rsidP="00502AAE">
      <w:pPr>
        <w:pStyle w:val="Bullet1"/>
        <w:rPr>
          <w:color w:val="000000" w:themeColor="text1"/>
        </w:rPr>
      </w:pPr>
      <w:r w:rsidRPr="00502AAE">
        <w:rPr>
          <w:shd w:val="clear" w:color="auto" w:fill="FFFFFF"/>
        </w:rPr>
        <w:t xml:space="preserve">This makes it harder for </w:t>
      </w:r>
      <w:r w:rsidR="006E2C7E">
        <w:rPr>
          <w:shd w:val="clear" w:color="auto" w:fill="FFFFFF"/>
        </w:rPr>
        <w:t>First Nations peoples</w:t>
      </w:r>
      <w:r w:rsidRPr="00502AAE">
        <w:rPr>
          <w:shd w:val="clear" w:color="auto" w:fill="FFFFFF"/>
        </w:rPr>
        <w:t xml:space="preserve"> to engage with services and contributes to complex health conditions</w:t>
      </w:r>
      <w:r w:rsidR="00470D87">
        <w:rPr>
          <w:shd w:val="clear" w:color="auto" w:fill="FFFFFF"/>
        </w:rPr>
        <w:t>.</w:t>
      </w:r>
      <w:r w:rsidRPr="00502AAE">
        <w:rPr>
          <w:shd w:val="clear" w:color="auto" w:fill="FFFFFF"/>
        </w:rPr>
        <w:t xml:space="preserve"> </w:t>
      </w:r>
    </w:p>
    <w:p w14:paraId="38508F3F" w14:textId="75FAC64F" w:rsidR="00E21FCA" w:rsidRPr="00502AAE" w:rsidRDefault="007C5E34" w:rsidP="003125AF">
      <w:pPr>
        <w:pStyle w:val="Bodyafterbullets"/>
        <w:rPr>
          <w:color w:val="000000" w:themeColor="text1"/>
        </w:rPr>
      </w:pPr>
      <w:r>
        <w:t xml:space="preserve">Key research: </w:t>
      </w:r>
      <w:hyperlink r:id="rId75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Nolan-Isles et al. 2021</w:t>
        </w:r>
      </w:hyperlink>
      <w:r w:rsidR="00E21FCA" w:rsidRPr="00502AAE">
        <w:rPr>
          <w:shd w:val="clear" w:color="auto" w:fill="FFFFFF"/>
        </w:rPr>
        <w:t>.</w:t>
      </w:r>
    </w:p>
    <w:p w14:paraId="0157F3BF" w14:textId="77777777" w:rsidR="00A06D1A" w:rsidRPr="001B50EE" w:rsidRDefault="00E21FCA" w:rsidP="00654911">
      <w:pPr>
        <w:pStyle w:val="Heading4"/>
      </w:pPr>
      <w:r w:rsidRPr="001B50EE">
        <w:t xml:space="preserve">Connection to Country: </w:t>
      </w:r>
    </w:p>
    <w:p w14:paraId="3199FE0C" w14:textId="5DA8B1F2" w:rsidR="00AC6936" w:rsidRPr="003125AF" w:rsidRDefault="00E21FCA" w:rsidP="00502AAE">
      <w:pPr>
        <w:pStyle w:val="Bullet1"/>
        <w:rPr>
          <w:color w:val="000000" w:themeColor="text1"/>
        </w:rPr>
      </w:pPr>
      <w:r w:rsidRPr="00502AAE">
        <w:rPr>
          <w:shd w:val="clear" w:color="auto" w:fill="FFFFFF"/>
        </w:rPr>
        <w:t>Connection to Country</w:t>
      </w:r>
      <w:r w:rsidR="00954972">
        <w:rPr>
          <w:shd w:val="clear" w:color="auto" w:fill="FFFFFF"/>
        </w:rPr>
        <w:t xml:space="preserve"> </w:t>
      </w:r>
      <w:r w:rsidRPr="00502AAE">
        <w:rPr>
          <w:shd w:val="clear" w:color="auto" w:fill="FFFFFF"/>
        </w:rPr>
        <w:t xml:space="preserve">is </w:t>
      </w:r>
      <w:r w:rsidR="00330327">
        <w:rPr>
          <w:shd w:val="clear" w:color="auto" w:fill="FFFFFF"/>
        </w:rPr>
        <w:t xml:space="preserve">central to </w:t>
      </w:r>
      <w:r w:rsidRPr="00502AAE">
        <w:rPr>
          <w:shd w:val="clear" w:color="auto" w:fill="FFFFFF"/>
        </w:rPr>
        <w:t>identity</w:t>
      </w:r>
      <w:r w:rsidR="00330327">
        <w:rPr>
          <w:shd w:val="clear" w:color="auto" w:fill="FFFFFF"/>
        </w:rPr>
        <w:t>, cu</w:t>
      </w:r>
      <w:r w:rsidR="00277B39">
        <w:rPr>
          <w:shd w:val="clear" w:color="auto" w:fill="FFFFFF"/>
        </w:rPr>
        <w:t>lture</w:t>
      </w:r>
      <w:r w:rsidRPr="00502AAE">
        <w:rPr>
          <w:shd w:val="clear" w:color="auto" w:fill="FFFFFF"/>
        </w:rPr>
        <w:t xml:space="preserve"> and wellbeing.</w:t>
      </w:r>
      <w:r w:rsidR="00C12D1D">
        <w:rPr>
          <w:shd w:val="clear" w:color="auto" w:fill="FFFFFF"/>
        </w:rPr>
        <w:t xml:space="preserve"> </w:t>
      </w:r>
    </w:p>
    <w:p w14:paraId="4D992A63" w14:textId="6D6CDB32" w:rsidR="00AC6936" w:rsidRPr="003125AF" w:rsidRDefault="00954972" w:rsidP="00502AAE">
      <w:pPr>
        <w:pStyle w:val="Bullet1"/>
        <w:rPr>
          <w:color w:val="000000" w:themeColor="text1"/>
        </w:rPr>
      </w:pPr>
      <w:r>
        <w:rPr>
          <w:shd w:val="clear" w:color="auto" w:fill="FFFFFF"/>
        </w:rPr>
        <w:t>A strong connection</w:t>
      </w:r>
      <w:r w:rsidR="00C12D1D">
        <w:rPr>
          <w:shd w:val="clear" w:color="auto" w:fill="FFFFFF"/>
        </w:rPr>
        <w:t xml:space="preserve"> </w:t>
      </w:r>
      <w:r w:rsidR="00E21FCA" w:rsidRPr="00502AAE">
        <w:rPr>
          <w:shd w:val="clear" w:color="auto" w:fill="FFFFFF"/>
        </w:rPr>
        <w:t xml:space="preserve">is linked to better mental and physical health. </w:t>
      </w:r>
    </w:p>
    <w:p w14:paraId="7BF40481" w14:textId="125CFD0D" w:rsidR="007C5E34" w:rsidRPr="003125AF" w:rsidRDefault="00B2785F" w:rsidP="00502AAE">
      <w:pPr>
        <w:pStyle w:val="Bullet1"/>
        <w:rPr>
          <w:color w:val="000000" w:themeColor="text1"/>
        </w:rPr>
      </w:pPr>
      <w:r>
        <w:rPr>
          <w:shd w:val="clear" w:color="auto" w:fill="FFFFFF"/>
        </w:rPr>
        <w:t>S</w:t>
      </w:r>
      <w:r w:rsidR="00AC6936">
        <w:rPr>
          <w:shd w:val="clear" w:color="auto" w:fill="FFFFFF"/>
        </w:rPr>
        <w:t xml:space="preserve">eparation from Country </w:t>
      </w:r>
      <w:r w:rsidR="00F96BCF">
        <w:rPr>
          <w:shd w:val="clear" w:color="auto" w:fill="FFFFFF"/>
        </w:rPr>
        <w:t xml:space="preserve">can </w:t>
      </w:r>
      <w:r w:rsidR="00E21FCA" w:rsidRPr="00502AAE">
        <w:rPr>
          <w:shd w:val="clear" w:color="auto" w:fill="FFFFFF"/>
        </w:rPr>
        <w:t>increase stress, anxiety, and isolation</w:t>
      </w:r>
      <w:r w:rsidR="00470D87">
        <w:rPr>
          <w:shd w:val="clear" w:color="auto" w:fill="FFFFFF"/>
        </w:rPr>
        <w:t>.</w:t>
      </w:r>
      <w:r w:rsidR="00E21FCA" w:rsidRPr="00502AAE">
        <w:rPr>
          <w:shd w:val="clear" w:color="auto" w:fill="FFFFFF"/>
        </w:rPr>
        <w:t xml:space="preserve"> </w:t>
      </w:r>
    </w:p>
    <w:p w14:paraId="0594259A" w14:textId="6FBCE150" w:rsidR="00E21FCA" w:rsidRPr="00502AAE" w:rsidRDefault="007C5E34" w:rsidP="003125AF">
      <w:pPr>
        <w:pStyle w:val="Bodyafterbullets"/>
        <w:rPr>
          <w:color w:val="000000" w:themeColor="text1"/>
        </w:rPr>
      </w:pPr>
      <w:r>
        <w:t xml:space="preserve">Key research: </w:t>
      </w:r>
      <w:hyperlink r:id="rId76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Australian Institute of Health and Welfare 2024b</w:t>
        </w:r>
      </w:hyperlink>
      <w:r w:rsidR="00E21FCA" w:rsidRPr="00502AAE">
        <w:rPr>
          <w:shd w:val="clear" w:color="auto" w:fill="FFFFFF"/>
        </w:rPr>
        <w:t xml:space="preserve">; </w:t>
      </w:r>
      <w:hyperlink r:id="rId77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Ganesharajah 2009</w:t>
        </w:r>
      </w:hyperlink>
      <w:r w:rsidR="00E21FCA" w:rsidRPr="00502AAE">
        <w:rPr>
          <w:shd w:val="clear" w:color="auto" w:fill="FFFFFF"/>
        </w:rPr>
        <w:t xml:space="preserve">; </w:t>
      </w:r>
      <w:hyperlink r:id="rId78" w:history="1">
        <w:r w:rsidR="00E21FCA" w:rsidRPr="00502AAE">
          <w:rPr>
            <w:rStyle w:val="Hyperlink"/>
            <w:rFonts w:cs="Arial"/>
            <w:u w:val="none"/>
            <w:shd w:val="clear" w:color="auto" w:fill="FFFFFF"/>
          </w:rPr>
          <w:t>Weir et al. 2011</w:t>
        </w:r>
      </w:hyperlink>
      <w:r w:rsidR="00E21FCA" w:rsidRPr="00502AAE">
        <w:rPr>
          <w:shd w:val="clear" w:color="auto" w:fill="FFFFFF"/>
        </w:rPr>
        <w:t>.</w:t>
      </w:r>
    </w:p>
    <w:p w14:paraId="7F849782" w14:textId="77777777" w:rsidR="00AC6936" w:rsidRPr="001B50EE" w:rsidRDefault="00E21FCA" w:rsidP="00654911">
      <w:pPr>
        <w:pStyle w:val="Heading4"/>
      </w:pPr>
      <w:r w:rsidRPr="001B50EE">
        <w:t xml:space="preserve">Personal safety: </w:t>
      </w:r>
    </w:p>
    <w:p w14:paraId="732D4C1D" w14:textId="77777777" w:rsidR="00AE7BD9" w:rsidRDefault="00E21FCA" w:rsidP="00502AAE">
      <w:pPr>
        <w:pStyle w:val="Bullet1"/>
        <w:rPr>
          <w:color w:val="000000" w:themeColor="text1"/>
        </w:rPr>
      </w:pPr>
      <w:r w:rsidRPr="00502AAE">
        <w:rPr>
          <w:color w:val="000000" w:themeColor="text1"/>
        </w:rPr>
        <w:t xml:space="preserve">First Nations women experience higher rates of family violence than non-Indigenous women. </w:t>
      </w:r>
    </w:p>
    <w:p w14:paraId="496F5A72" w14:textId="26183C4D" w:rsidR="007C5E34" w:rsidRDefault="00E21FCA" w:rsidP="003C17B0">
      <w:pPr>
        <w:pStyle w:val="Bullet1"/>
        <w:rPr>
          <w:color w:val="000000" w:themeColor="text1"/>
        </w:rPr>
      </w:pPr>
      <w:r w:rsidRPr="00502AAE">
        <w:rPr>
          <w:color w:val="000000" w:themeColor="text1"/>
        </w:rPr>
        <w:t>This is driven by the ongoing impacts of colonisation</w:t>
      </w:r>
      <w:r w:rsidR="00CC0435">
        <w:rPr>
          <w:color w:val="000000" w:themeColor="text1"/>
        </w:rPr>
        <w:t xml:space="preserve"> and </w:t>
      </w:r>
      <w:r w:rsidRPr="00502AAE">
        <w:rPr>
          <w:color w:val="000000" w:themeColor="text1"/>
        </w:rPr>
        <w:t xml:space="preserve">gender inequality. </w:t>
      </w:r>
    </w:p>
    <w:p w14:paraId="1F7343E3" w14:textId="443A216C" w:rsidR="00E21FCA" w:rsidRPr="003C17B0" w:rsidRDefault="007C5E34" w:rsidP="003125AF">
      <w:pPr>
        <w:pStyle w:val="Bodyafterbullets"/>
      </w:pPr>
      <w:r>
        <w:t xml:space="preserve">Key research: </w:t>
      </w:r>
      <w:hyperlink r:id="rId79" w:history="1">
        <w:r w:rsidR="00E21FCA" w:rsidRPr="003C17B0">
          <w:rPr>
            <w:rStyle w:val="Hyperlink"/>
            <w:rFonts w:cs="Arial"/>
            <w:u w:val="none"/>
          </w:rPr>
          <w:t>Our Watch 2018</w:t>
        </w:r>
      </w:hyperlink>
      <w:r w:rsidR="00E21FCA" w:rsidRPr="003C17B0">
        <w:t>.</w:t>
      </w:r>
    </w:p>
    <w:p w14:paraId="5BEA17EB" w14:textId="77777777" w:rsidR="001974E9" w:rsidRPr="00460BDF" w:rsidRDefault="00E21FCA" w:rsidP="00654911">
      <w:pPr>
        <w:pStyle w:val="Heading4"/>
      </w:pPr>
      <w:r w:rsidRPr="00460BDF">
        <w:t xml:space="preserve">Access to care: </w:t>
      </w:r>
    </w:p>
    <w:p w14:paraId="2783B3A2" w14:textId="77777777" w:rsidR="001974E9" w:rsidRPr="003125AF" w:rsidRDefault="00E21FCA" w:rsidP="001974E9">
      <w:pPr>
        <w:pStyle w:val="Bullet1"/>
      </w:pPr>
      <w:r w:rsidRPr="00502AAE">
        <w:rPr>
          <w:shd w:val="clear" w:color="auto" w:fill="FFFFFF"/>
        </w:rPr>
        <w:t xml:space="preserve">Many First Nations communities live in rural or remote areas with limited access to health care. </w:t>
      </w:r>
    </w:p>
    <w:p w14:paraId="0BE4080D" w14:textId="6F9AD2A8" w:rsidR="007C5E34" w:rsidRPr="003125AF" w:rsidRDefault="00FE50A8" w:rsidP="001974E9">
      <w:pPr>
        <w:pStyle w:val="Bullet1"/>
      </w:pPr>
      <w:r>
        <w:rPr>
          <w:shd w:val="clear" w:color="auto" w:fill="FFFFFF"/>
        </w:rPr>
        <w:t>Lon</w:t>
      </w:r>
      <w:r w:rsidR="00131CF2">
        <w:rPr>
          <w:shd w:val="clear" w:color="auto" w:fill="FFFFFF"/>
        </w:rPr>
        <w:t xml:space="preserve">g distances and travel </w:t>
      </w:r>
      <w:r w:rsidR="00954972">
        <w:rPr>
          <w:shd w:val="clear" w:color="auto" w:fill="FFFFFF"/>
        </w:rPr>
        <w:t>costs</w:t>
      </w:r>
      <w:r w:rsidR="009A7E51">
        <w:rPr>
          <w:shd w:val="clear" w:color="auto" w:fill="FFFFFF"/>
        </w:rPr>
        <w:t xml:space="preserve"> make it harder for people to get </w:t>
      </w:r>
      <w:r w:rsidR="004076BC">
        <w:rPr>
          <w:shd w:val="clear" w:color="auto" w:fill="FFFFFF"/>
        </w:rPr>
        <w:t xml:space="preserve">to </w:t>
      </w:r>
      <w:r w:rsidR="009A7E51">
        <w:rPr>
          <w:shd w:val="clear" w:color="auto" w:fill="FFFFFF"/>
        </w:rPr>
        <w:t>health</w:t>
      </w:r>
      <w:r w:rsidR="00445408">
        <w:rPr>
          <w:shd w:val="clear" w:color="auto" w:fill="FFFFFF"/>
        </w:rPr>
        <w:t xml:space="preserve"> services</w:t>
      </w:r>
      <w:r w:rsidR="00E21FCA" w:rsidRPr="00502AAE">
        <w:rPr>
          <w:shd w:val="clear" w:color="auto" w:fill="FFFFFF"/>
        </w:rPr>
        <w:t xml:space="preserve">. </w:t>
      </w:r>
    </w:p>
    <w:p w14:paraId="2400251F" w14:textId="3C132360" w:rsidR="00E21FCA" w:rsidRPr="00502AAE" w:rsidRDefault="007C5E34" w:rsidP="003125AF">
      <w:pPr>
        <w:pStyle w:val="Bodyafterbullets"/>
      </w:pPr>
      <w:r>
        <w:t xml:space="preserve">Key research: </w:t>
      </w:r>
      <w:hyperlink r:id="rId80" w:history="1">
        <w:r w:rsidR="00E21FCA" w:rsidRPr="00502AAE">
          <w:rPr>
            <w:rStyle w:val="Hyperlink"/>
            <w:rFonts w:cs="Arial"/>
            <w:sz w:val="22"/>
            <w:szCs w:val="22"/>
            <w:u w:val="none"/>
            <w:shd w:val="clear" w:color="auto" w:fill="FFFFFF"/>
          </w:rPr>
          <w:t xml:space="preserve">Australian Institute of </w:t>
        </w:r>
        <w:r w:rsidR="00E21FCA" w:rsidRPr="008D723A">
          <w:rPr>
            <w:rStyle w:val="Hyperlink"/>
          </w:rPr>
          <w:t>Health</w:t>
        </w:r>
        <w:r w:rsidR="00E21FCA" w:rsidRPr="00502AAE">
          <w:rPr>
            <w:rStyle w:val="Hyperlink"/>
            <w:rFonts w:cs="Arial"/>
            <w:sz w:val="22"/>
            <w:szCs w:val="22"/>
            <w:u w:val="none"/>
            <w:shd w:val="clear" w:color="auto" w:fill="FFFFFF"/>
          </w:rPr>
          <w:t xml:space="preserve"> and Welfare 2024a</w:t>
        </w:r>
      </w:hyperlink>
      <w:r w:rsidR="00E21FCA" w:rsidRPr="00502AAE">
        <w:rPr>
          <w:shd w:val="clear" w:color="auto" w:fill="FFFFFF"/>
        </w:rPr>
        <w:t xml:space="preserve">. </w:t>
      </w:r>
    </w:p>
    <w:p w14:paraId="349CDEF1" w14:textId="77777777" w:rsidR="00E21FCA" w:rsidRPr="00E753FD" w:rsidRDefault="00E21FCA" w:rsidP="003125AF">
      <w:pPr>
        <w:pStyle w:val="Heading3"/>
      </w:pPr>
      <w:bookmarkStart w:id="13" w:name="_pr87uo21ekhu" w:colFirst="0" w:colLast="0"/>
      <w:bookmarkEnd w:id="13"/>
      <w:r w:rsidRPr="00E753FD">
        <w:t>Faith-based and culturally and racially marginalised communities</w:t>
      </w:r>
    </w:p>
    <w:p w14:paraId="0121A4BD" w14:textId="0EB9AA25" w:rsidR="00E21FCA" w:rsidRPr="00695CFF" w:rsidRDefault="00E21FCA" w:rsidP="00460BDF">
      <w:pPr>
        <w:pStyle w:val="Body"/>
        <w:rPr>
          <w:color w:val="001D35"/>
          <w:shd w:val="clear" w:color="auto" w:fill="FFFFFF"/>
        </w:rPr>
      </w:pPr>
      <w:r w:rsidRPr="0093725F">
        <w:t xml:space="preserve">Faith-based and culturally and racially marginalised communities </w:t>
      </w:r>
      <w:r w:rsidR="000C6ABC">
        <w:t>may experience</w:t>
      </w:r>
      <w:r w:rsidRPr="00695CFF">
        <w:t xml:space="preserve"> barriers when accessing health services</w:t>
      </w:r>
      <w:r w:rsidR="00605C72">
        <w:t>, including:</w:t>
      </w:r>
    </w:p>
    <w:p w14:paraId="7CD3D7F2" w14:textId="77777777" w:rsidR="004F6B5A" w:rsidRPr="003125AF" w:rsidRDefault="00E21FCA" w:rsidP="00654911">
      <w:pPr>
        <w:pStyle w:val="Heading4"/>
      </w:pPr>
      <w:r w:rsidRPr="00FB10E6">
        <w:t>Language and communication</w:t>
      </w:r>
      <w:r w:rsidRPr="003125AF">
        <w:t xml:space="preserve">: </w:t>
      </w:r>
    </w:p>
    <w:p w14:paraId="21854B05" w14:textId="7F5F2112" w:rsidR="00035B2E" w:rsidRDefault="00F31632" w:rsidP="00502AAE">
      <w:pPr>
        <w:pStyle w:val="Bullet1"/>
      </w:pPr>
      <w:r>
        <w:t>Health services often fail to provide communicat</w:t>
      </w:r>
      <w:r w:rsidR="006468C1">
        <w:t>ion options for</w:t>
      </w:r>
      <w:r>
        <w:t xml:space="preserve"> </w:t>
      </w:r>
      <w:r w:rsidR="00083FAE">
        <w:t xml:space="preserve">people </w:t>
      </w:r>
      <w:r w:rsidR="00115B27">
        <w:t xml:space="preserve">with </w:t>
      </w:r>
      <w:r w:rsidR="009B01BB">
        <w:t>limited English.</w:t>
      </w:r>
      <w:r w:rsidR="00E21FCA" w:rsidRPr="00502AAE">
        <w:t xml:space="preserve">. </w:t>
      </w:r>
    </w:p>
    <w:p w14:paraId="47488652" w14:textId="52440545" w:rsidR="00B77528" w:rsidRDefault="00626FE0" w:rsidP="00502AAE">
      <w:pPr>
        <w:pStyle w:val="Bullet1"/>
      </w:pPr>
      <w:r>
        <w:t xml:space="preserve">Some health services </w:t>
      </w:r>
      <w:r w:rsidR="007E3E34">
        <w:t xml:space="preserve">do not </w:t>
      </w:r>
      <w:r w:rsidR="00281B30">
        <w:t xml:space="preserve">fully </w:t>
      </w:r>
      <w:r w:rsidR="007E3E34">
        <w:t xml:space="preserve">understand the </w:t>
      </w:r>
      <w:r w:rsidR="00281B30">
        <w:t xml:space="preserve">role of interpreters or use them </w:t>
      </w:r>
      <w:r w:rsidR="00B77528" w:rsidRPr="00B77528">
        <w:t>effectiv</w:t>
      </w:r>
      <w:r w:rsidR="00281B30">
        <w:t>ely.</w:t>
      </w:r>
    </w:p>
    <w:p w14:paraId="32DDAAAC" w14:textId="7986E693" w:rsidR="007C5E34" w:rsidRDefault="00E21FCA" w:rsidP="00502AAE">
      <w:pPr>
        <w:pStyle w:val="Bullet1"/>
      </w:pPr>
      <w:r w:rsidRPr="00502AAE">
        <w:t xml:space="preserve">This can </w:t>
      </w:r>
      <w:r w:rsidR="00035B2E">
        <w:t>cause</w:t>
      </w:r>
      <w:r w:rsidRPr="00502AAE">
        <w:t xml:space="preserve"> misunderstandings about health conditions, treatment and informed consent</w:t>
      </w:r>
      <w:r w:rsidR="00470D87">
        <w:t>.</w:t>
      </w:r>
      <w:r w:rsidRPr="00502AAE">
        <w:t xml:space="preserve"> </w:t>
      </w:r>
    </w:p>
    <w:p w14:paraId="02B98A55" w14:textId="06686280" w:rsidR="00E21FCA" w:rsidRPr="00F3760E" w:rsidRDefault="007C5E34" w:rsidP="003125AF">
      <w:pPr>
        <w:pStyle w:val="Bodyafterbullets"/>
        <w:rPr>
          <w:szCs w:val="21"/>
        </w:rPr>
      </w:pPr>
      <w:r w:rsidRPr="00F3760E">
        <w:rPr>
          <w:szCs w:val="21"/>
        </w:rPr>
        <w:t xml:space="preserve">Key research: </w:t>
      </w:r>
      <w:hyperlink r:id="rId81" w:anchor="citeas" w:history="1">
        <w:r w:rsidR="00E21FCA" w:rsidRPr="008D723A">
          <w:rPr>
            <w:rStyle w:val="Hyperlink"/>
            <w:rFonts w:cs="Arial"/>
            <w:szCs w:val="21"/>
            <w:u w:val="none"/>
          </w:rPr>
          <w:t>Khatri et al. 2022</w:t>
        </w:r>
      </w:hyperlink>
      <w:r w:rsidR="00E21FCA" w:rsidRPr="00F3760E">
        <w:rPr>
          <w:szCs w:val="21"/>
        </w:rPr>
        <w:t xml:space="preserve">; </w:t>
      </w:r>
      <w:hyperlink r:id="rId82" w:history="1">
        <w:r w:rsidR="00E21FCA" w:rsidRPr="008D723A">
          <w:rPr>
            <w:rStyle w:val="Hyperlink"/>
            <w:rFonts w:cs="Arial"/>
            <w:szCs w:val="21"/>
            <w:u w:val="none"/>
          </w:rPr>
          <w:t>Gender Equity Victoria 2022</w:t>
        </w:r>
      </w:hyperlink>
      <w:r w:rsidR="00E21FCA" w:rsidRPr="00F3760E">
        <w:rPr>
          <w:szCs w:val="21"/>
        </w:rPr>
        <w:t xml:space="preserve">; </w:t>
      </w:r>
      <w:hyperlink r:id="rId83" w:history="1">
        <w:r w:rsidR="00E21FCA" w:rsidRPr="008D723A">
          <w:rPr>
            <w:rStyle w:val="Hyperlink"/>
            <w:rFonts w:cs="Arial"/>
            <w:szCs w:val="21"/>
            <w:u w:val="none"/>
          </w:rPr>
          <w:t xml:space="preserve">Raymundo et al. </w:t>
        </w:r>
        <w:r w:rsidR="00E21FCA" w:rsidRPr="008D723A">
          <w:rPr>
            <w:rStyle w:val="Hyperlink"/>
            <w:szCs w:val="21"/>
          </w:rPr>
          <w:t>2020</w:t>
        </w:r>
      </w:hyperlink>
      <w:r w:rsidR="008D5160" w:rsidRPr="00F3760E">
        <w:rPr>
          <w:szCs w:val="21"/>
        </w:rPr>
        <w:t xml:space="preserve">; </w:t>
      </w:r>
      <w:hyperlink r:id="rId84" w:history="1">
        <w:r w:rsidR="008D5160" w:rsidRPr="00F3760E">
          <w:rPr>
            <w:rStyle w:val="Hyperlink"/>
            <w:rFonts w:cs="Times New Roman"/>
            <w:szCs w:val="21"/>
          </w:rPr>
          <w:t xml:space="preserve">Cho </w:t>
        </w:r>
        <w:r w:rsidR="00E20737" w:rsidRPr="00F3760E">
          <w:rPr>
            <w:rStyle w:val="Hyperlink"/>
            <w:rFonts w:cs="Times New Roman"/>
            <w:szCs w:val="21"/>
          </w:rPr>
          <w:t>2022</w:t>
        </w:r>
      </w:hyperlink>
      <w:r w:rsidR="00E21FCA" w:rsidRPr="00F3760E">
        <w:rPr>
          <w:szCs w:val="21"/>
        </w:rPr>
        <w:t>.</w:t>
      </w:r>
    </w:p>
    <w:p w14:paraId="1C51696D" w14:textId="77777777" w:rsidR="007F499C" w:rsidRPr="006468C1" w:rsidRDefault="00E21FCA" w:rsidP="00654911">
      <w:pPr>
        <w:pStyle w:val="Heading4"/>
      </w:pPr>
      <w:r w:rsidRPr="006468C1">
        <w:t xml:space="preserve">Beliefs and practices: </w:t>
      </w:r>
    </w:p>
    <w:p w14:paraId="2E46D318" w14:textId="16CC1E9C" w:rsidR="001212C6" w:rsidRPr="003125AF" w:rsidRDefault="007F499C" w:rsidP="00502AAE">
      <w:pPr>
        <w:pStyle w:val="Bullet1"/>
      </w:pPr>
      <w:r>
        <w:t xml:space="preserve">Some </w:t>
      </w:r>
      <w:r>
        <w:rPr>
          <w:shd w:val="clear" w:color="auto" w:fill="FFFFFF"/>
        </w:rPr>
        <w:t>h</w:t>
      </w:r>
      <w:r w:rsidR="00E21FCA" w:rsidRPr="00502AAE">
        <w:rPr>
          <w:shd w:val="clear" w:color="auto" w:fill="FFFFFF"/>
        </w:rPr>
        <w:t>ealt</w:t>
      </w:r>
      <w:r w:rsidR="00F63683">
        <w:rPr>
          <w:shd w:val="clear" w:color="auto" w:fill="FFFFFF"/>
        </w:rPr>
        <w:t>h</w:t>
      </w:r>
      <w:r w:rsidR="00E21FCA" w:rsidRPr="00502AAE">
        <w:rPr>
          <w:shd w:val="clear" w:color="auto" w:fill="FFFFFF"/>
        </w:rPr>
        <w:t xml:space="preserve"> </w:t>
      </w:r>
      <w:r w:rsidR="00F63683">
        <w:rPr>
          <w:shd w:val="clear" w:color="auto" w:fill="FFFFFF"/>
        </w:rPr>
        <w:t>service</w:t>
      </w:r>
      <w:r w:rsidR="006F2D67">
        <w:rPr>
          <w:shd w:val="clear" w:color="auto" w:fill="FFFFFF"/>
        </w:rPr>
        <w:t xml:space="preserve"> staff</w:t>
      </w:r>
      <w:r w:rsidR="00E21FCA" w:rsidRPr="00502AAE">
        <w:rPr>
          <w:shd w:val="clear" w:color="auto" w:fill="FFFFFF"/>
        </w:rPr>
        <w:t xml:space="preserve"> lack understanding of cultural and religious beliefs and practices. </w:t>
      </w:r>
    </w:p>
    <w:p w14:paraId="39E7CCB7" w14:textId="148426FA" w:rsidR="007C5E34" w:rsidRDefault="00E21FCA" w:rsidP="00502AAE">
      <w:pPr>
        <w:pStyle w:val="Bullet1"/>
      </w:pPr>
      <w:r w:rsidRPr="00502AAE">
        <w:rPr>
          <w:shd w:val="clear" w:color="auto" w:fill="FFFFFF"/>
        </w:rPr>
        <w:t>This can lead to culturally unsafe experiences</w:t>
      </w:r>
      <w:r w:rsidR="007B72D3">
        <w:rPr>
          <w:shd w:val="clear" w:color="auto" w:fill="FFFFFF"/>
        </w:rPr>
        <w:t xml:space="preserve"> around </w:t>
      </w:r>
      <w:r w:rsidRPr="00502AAE">
        <w:t xml:space="preserve">dietary restrictions, dress or </w:t>
      </w:r>
      <w:r w:rsidR="007B72D3">
        <w:t xml:space="preserve">mourning </w:t>
      </w:r>
      <w:r w:rsidRPr="00502AAE">
        <w:t>rituals</w:t>
      </w:r>
      <w:r w:rsidR="00470D87">
        <w:t>.</w:t>
      </w:r>
      <w:r w:rsidRPr="00502AAE">
        <w:t xml:space="preserve"> </w:t>
      </w:r>
    </w:p>
    <w:p w14:paraId="22FC7DAD" w14:textId="2F0C5B6F" w:rsidR="00E21FCA" w:rsidRPr="00502AAE" w:rsidRDefault="007C5E34" w:rsidP="003125AF">
      <w:pPr>
        <w:pStyle w:val="Bodyafterbullets"/>
      </w:pPr>
      <w:r>
        <w:t xml:space="preserve">Key research: </w:t>
      </w:r>
      <w:hyperlink r:id="rId85" w:history="1">
        <w:r w:rsidR="00E21FCA" w:rsidRPr="00502AAE">
          <w:rPr>
            <w:rStyle w:val="Hyperlink"/>
            <w:rFonts w:cs="Arial"/>
            <w:u w:val="none"/>
          </w:rPr>
          <w:t>Gender Equity Victoria 2022</w:t>
        </w:r>
      </w:hyperlink>
      <w:r w:rsidR="00E21FCA" w:rsidRPr="00502AAE">
        <w:t>.</w:t>
      </w:r>
    </w:p>
    <w:p w14:paraId="4056F2F0" w14:textId="77777777" w:rsidR="00A1265E" w:rsidRPr="00420D76" w:rsidRDefault="00E21FCA" w:rsidP="00654911">
      <w:pPr>
        <w:pStyle w:val="Heading4"/>
      </w:pPr>
      <w:r w:rsidRPr="00502AAE">
        <w:t xml:space="preserve">Gendered cultural practices: </w:t>
      </w:r>
    </w:p>
    <w:p w14:paraId="4DDD799D" w14:textId="77777777" w:rsidR="008F368D" w:rsidRDefault="001204B4" w:rsidP="00502AAE">
      <w:pPr>
        <w:pStyle w:val="Bullet1"/>
      </w:pPr>
      <w:r w:rsidRPr="001204B4">
        <w:t>Health services do not always provide access to a provider of a specific gender, even when this is important for sensitive health issues.</w:t>
      </w:r>
    </w:p>
    <w:p w14:paraId="0EECF565" w14:textId="5FDA1ED3" w:rsidR="007C5E34" w:rsidRDefault="00E21FCA" w:rsidP="00502AAE">
      <w:pPr>
        <w:pStyle w:val="Bullet1"/>
      </w:pPr>
      <w:r w:rsidRPr="00502AAE">
        <w:t>The lack of private spaces for consultation can also prevent people, especially women, from seeking care or sharing health concerns</w:t>
      </w:r>
      <w:r w:rsidR="00470D87">
        <w:t>.</w:t>
      </w:r>
      <w:r w:rsidRPr="00502AAE">
        <w:t xml:space="preserve"> </w:t>
      </w:r>
    </w:p>
    <w:p w14:paraId="4B6E2DEC" w14:textId="270C6661" w:rsidR="00E21FCA" w:rsidRPr="00502AAE" w:rsidRDefault="007C5E34" w:rsidP="003125AF">
      <w:pPr>
        <w:pStyle w:val="Bodyafterbullets"/>
      </w:pPr>
      <w:r>
        <w:lastRenderedPageBreak/>
        <w:t xml:space="preserve">Key research: </w:t>
      </w:r>
      <w:hyperlink r:id="rId86" w:history="1">
        <w:r w:rsidR="00E21FCA" w:rsidRPr="00502AAE">
          <w:rPr>
            <w:rStyle w:val="Hyperlink"/>
            <w:rFonts w:cs="Arial"/>
            <w:u w:val="none"/>
          </w:rPr>
          <w:t>Gender Equity Victoria 2022</w:t>
        </w:r>
      </w:hyperlink>
      <w:r w:rsidR="00E21FCA" w:rsidRPr="00502AAE">
        <w:t>.</w:t>
      </w:r>
    </w:p>
    <w:p w14:paraId="34A012AA" w14:textId="21C05D99" w:rsidR="009B163B" w:rsidRPr="00420D76" w:rsidRDefault="00E21FCA" w:rsidP="00654911">
      <w:pPr>
        <w:pStyle w:val="Heading4"/>
      </w:pPr>
      <w:r w:rsidRPr="00420D76">
        <w:t xml:space="preserve">Financial </w:t>
      </w:r>
      <w:r w:rsidR="002246F2" w:rsidRPr="00420D76">
        <w:t>c</w:t>
      </w:r>
      <w:r w:rsidRPr="00420D76">
        <w:t xml:space="preserve">onstraints: </w:t>
      </w:r>
    </w:p>
    <w:p w14:paraId="4CCE4E22" w14:textId="21419C59" w:rsidR="00E36160" w:rsidRPr="003125AF" w:rsidRDefault="00E21FCA" w:rsidP="00502AAE">
      <w:pPr>
        <w:pStyle w:val="Bullet1"/>
      </w:pPr>
      <w:r w:rsidRPr="00502AAE">
        <w:rPr>
          <w:shd w:val="clear" w:color="auto" w:fill="FFFFFF"/>
        </w:rPr>
        <w:t>Economic hardship makes it harder to access</w:t>
      </w:r>
      <w:r w:rsidR="00E36160">
        <w:rPr>
          <w:shd w:val="clear" w:color="auto" w:fill="FFFFFF"/>
        </w:rPr>
        <w:t xml:space="preserve"> and travel</w:t>
      </w:r>
      <w:r w:rsidR="007B5103">
        <w:rPr>
          <w:shd w:val="clear" w:color="auto" w:fill="FFFFFF"/>
        </w:rPr>
        <w:t xml:space="preserve"> to</w:t>
      </w:r>
      <w:r w:rsidRPr="00502AAE">
        <w:rPr>
          <w:shd w:val="clear" w:color="auto" w:fill="FFFFFF"/>
        </w:rPr>
        <w:t xml:space="preserve"> health</w:t>
      </w:r>
      <w:r w:rsidR="00445408">
        <w:rPr>
          <w:shd w:val="clear" w:color="auto" w:fill="FFFFFF"/>
        </w:rPr>
        <w:t xml:space="preserve"> services</w:t>
      </w:r>
      <w:r w:rsidRPr="00502AAE">
        <w:rPr>
          <w:shd w:val="clear" w:color="auto" w:fill="FFFFFF"/>
        </w:rPr>
        <w:t xml:space="preserve">. </w:t>
      </w:r>
    </w:p>
    <w:p w14:paraId="23B22D76" w14:textId="051B7B52" w:rsidR="00E36160" w:rsidRPr="003125AF" w:rsidRDefault="00E21FCA" w:rsidP="00502AAE">
      <w:pPr>
        <w:pStyle w:val="Bullet1"/>
      </w:pPr>
      <w:r w:rsidRPr="00502AAE">
        <w:rPr>
          <w:shd w:val="clear" w:color="auto" w:fill="FFFFFF"/>
        </w:rPr>
        <w:t xml:space="preserve">This </w:t>
      </w:r>
      <w:r w:rsidR="00DA03AC">
        <w:rPr>
          <w:shd w:val="clear" w:color="auto" w:fill="FFFFFF"/>
        </w:rPr>
        <w:t>is even harder</w:t>
      </w:r>
      <w:r w:rsidR="00E94AF0">
        <w:rPr>
          <w:shd w:val="clear" w:color="auto" w:fill="FFFFFF"/>
        </w:rPr>
        <w:t xml:space="preserve"> for people who cannot access </w:t>
      </w:r>
      <w:r w:rsidR="00E94AF0" w:rsidRPr="00502AAE">
        <w:rPr>
          <w:shd w:val="clear" w:color="auto" w:fill="FFFFFF"/>
        </w:rPr>
        <w:t xml:space="preserve">Medicare </w:t>
      </w:r>
      <w:r w:rsidR="00E94AF0">
        <w:rPr>
          <w:shd w:val="clear" w:color="auto" w:fill="FFFFFF"/>
        </w:rPr>
        <w:t>due</w:t>
      </w:r>
      <w:r w:rsidRPr="00502AAE">
        <w:rPr>
          <w:shd w:val="clear" w:color="auto" w:fill="FFFFFF"/>
        </w:rPr>
        <w:t xml:space="preserve"> </w:t>
      </w:r>
      <w:r w:rsidR="00E36160">
        <w:rPr>
          <w:shd w:val="clear" w:color="auto" w:fill="FFFFFF"/>
        </w:rPr>
        <w:t xml:space="preserve">to </w:t>
      </w:r>
      <w:r w:rsidRPr="00502AAE">
        <w:rPr>
          <w:shd w:val="clear" w:color="auto" w:fill="FFFFFF"/>
        </w:rPr>
        <w:t>temporary visas or immigration status.</w:t>
      </w:r>
    </w:p>
    <w:p w14:paraId="5CE4A0A5" w14:textId="767F7197" w:rsidR="00E21FCA" w:rsidRPr="00502AAE" w:rsidRDefault="007C5E34" w:rsidP="003125AF">
      <w:pPr>
        <w:pStyle w:val="Bodyafterbullets"/>
      </w:pPr>
      <w:r>
        <w:t xml:space="preserve">Key research: </w:t>
      </w:r>
      <w:hyperlink r:id="rId87" w:history="1">
        <w:r w:rsidR="00E21FCA" w:rsidRPr="00502AAE">
          <w:rPr>
            <w:rStyle w:val="Hyperlink"/>
            <w:rFonts w:cs="Arial"/>
            <w:u w:val="none"/>
          </w:rPr>
          <w:t>Gender Equity Victoria 2022</w:t>
        </w:r>
      </w:hyperlink>
      <w:r w:rsidR="00E21FCA" w:rsidRPr="00502AAE">
        <w:t>.</w:t>
      </w:r>
    </w:p>
    <w:p w14:paraId="535CB489" w14:textId="77777777" w:rsidR="007B5103" w:rsidRPr="00420D76" w:rsidRDefault="00E21FCA" w:rsidP="00654911">
      <w:pPr>
        <w:pStyle w:val="Heading4"/>
      </w:pPr>
      <w:r w:rsidRPr="00502AAE">
        <w:t>Service stigma:</w:t>
      </w:r>
      <w:r w:rsidRPr="00420D76">
        <w:t xml:space="preserve"> </w:t>
      </w:r>
    </w:p>
    <w:p w14:paraId="1984D579" w14:textId="123596B0" w:rsidR="00CC45DC" w:rsidRDefault="00E21FCA" w:rsidP="00502AAE">
      <w:pPr>
        <w:pStyle w:val="Bullet1"/>
      </w:pPr>
      <w:r w:rsidRPr="00502AAE">
        <w:t xml:space="preserve">Cultural and religious beliefs may create stigma around </w:t>
      </w:r>
      <w:r w:rsidR="00CC45DC">
        <w:t>some</w:t>
      </w:r>
      <w:r w:rsidRPr="00502AAE">
        <w:t xml:space="preserve"> types of health</w:t>
      </w:r>
      <w:r w:rsidR="00445408">
        <w:t xml:space="preserve"> servic</w:t>
      </w:r>
      <w:r w:rsidR="00F31E1F">
        <w:t>e</w:t>
      </w:r>
      <w:r w:rsidR="00445408">
        <w:t>s</w:t>
      </w:r>
      <w:r w:rsidR="00D83F98">
        <w:t>, like mental health.</w:t>
      </w:r>
    </w:p>
    <w:p w14:paraId="2C063498" w14:textId="094DB411" w:rsidR="00CC45DC" w:rsidRDefault="00CC45DC" w:rsidP="00502AAE">
      <w:pPr>
        <w:pStyle w:val="Bullet1"/>
      </w:pPr>
      <w:r>
        <w:t>This can</w:t>
      </w:r>
      <w:r w:rsidR="00E21FCA" w:rsidRPr="00502AAE">
        <w:t xml:space="preserve"> influence how people seek help. </w:t>
      </w:r>
    </w:p>
    <w:p w14:paraId="49F3BD4C" w14:textId="6B3A56B3" w:rsidR="00E21FCA" w:rsidRPr="00502AAE" w:rsidRDefault="00A67B83" w:rsidP="003125AF">
      <w:pPr>
        <w:pStyle w:val="Bodyafterbullets"/>
      </w:pPr>
      <w:r>
        <w:t xml:space="preserve">Key research: </w:t>
      </w:r>
      <w:hyperlink r:id="rId88" w:history="1">
        <w:r w:rsidR="00E21FCA" w:rsidRPr="00502AAE">
          <w:rPr>
            <w:rStyle w:val="Hyperlink"/>
            <w:rFonts w:cs="Arial"/>
            <w:u w:val="none"/>
          </w:rPr>
          <w:t>Commonwealth of Australia Department of the Prime Minister and Cabinet 2022</w:t>
        </w:r>
      </w:hyperlink>
      <w:r w:rsidR="00E21FCA" w:rsidRPr="00502AAE">
        <w:t xml:space="preserve">; </w:t>
      </w:r>
      <w:hyperlink r:id="rId89" w:anchor="abstract" w:history="1">
        <w:r w:rsidR="00E21FCA" w:rsidRPr="00502AAE">
          <w:rPr>
            <w:rStyle w:val="Hyperlink"/>
            <w:rFonts w:cs="Arial"/>
            <w:u w:val="none"/>
          </w:rPr>
          <w:t>Kara et al. 2024</w:t>
        </w:r>
      </w:hyperlink>
      <w:r w:rsidR="00E21FCA" w:rsidRPr="00502AAE">
        <w:t xml:space="preserve">; </w:t>
      </w:r>
      <w:hyperlink r:id="rId90" w:history="1">
        <w:r w:rsidR="00E21FCA" w:rsidRPr="00502AAE">
          <w:rPr>
            <w:rStyle w:val="Hyperlink"/>
            <w:rFonts w:cs="Arial"/>
            <w:u w:val="none"/>
          </w:rPr>
          <w:t>Luu et al. 2023</w:t>
        </w:r>
      </w:hyperlink>
      <w:r w:rsidR="00E21FCA" w:rsidRPr="00502AAE">
        <w:t xml:space="preserve">; </w:t>
      </w:r>
      <w:hyperlink r:id="rId91" w:history="1">
        <w:r w:rsidR="00E21FCA" w:rsidRPr="00502AAE">
          <w:rPr>
            <w:rStyle w:val="Hyperlink"/>
            <w:rFonts w:cs="Arial"/>
            <w:u w:val="none"/>
          </w:rPr>
          <w:t>Tran et al. 2023</w:t>
        </w:r>
      </w:hyperlink>
      <w:r w:rsidR="00E21FCA" w:rsidRPr="00502AAE">
        <w:t xml:space="preserve">; </w:t>
      </w:r>
      <w:hyperlink r:id="rId92" w:history="1">
        <w:r w:rsidR="00E21FCA" w:rsidRPr="00502AAE">
          <w:rPr>
            <w:rStyle w:val="Hyperlink"/>
            <w:rFonts w:cs="Arial"/>
            <w:u w:val="none"/>
          </w:rPr>
          <w:t>Radhamony et al. 2023</w:t>
        </w:r>
      </w:hyperlink>
      <w:r w:rsidR="00E21FCA" w:rsidRPr="00502AAE">
        <w:t xml:space="preserve">. </w:t>
      </w:r>
    </w:p>
    <w:p w14:paraId="26B1E0E8" w14:textId="77777777" w:rsidR="00E21FCA" w:rsidRPr="008B13D6" w:rsidRDefault="00E21FCA" w:rsidP="003125AF">
      <w:pPr>
        <w:pStyle w:val="Heading3"/>
      </w:pPr>
      <w:r w:rsidRPr="008B13D6">
        <w:t>Older people</w:t>
      </w:r>
    </w:p>
    <w:p w14:paraId="110DE506" w14:textId="448F6AA1" w:rsidR="00E21FCA" w:rsidRPr="00424A99" w:rsidRDefault="003125AF" w:rsidP="00FC2D05">
      <w:pPr>
        <w:pStyle w:val="Body"/>
      </w:pPr>
      <w:r w:rsidRPr="003125AF">
        <w:t>People of older age are not one single group. Their health, income, mobility, culture and support networks vary widely and shape how they use health services.</w:t>
      </w:r>
      <w:r w:rsidR="00FB4B9D">
        <w:t xml:space="preserve"> </w:t>
      </w:r>
    </w:p>
    <w:p w14:paraId="55676967" w14:textId="6BB62E03" w:rsidR="008B588D" w:rsidRPr="004F1085" w:rsidRDefault="00E21FCA" w:rsidP="00654911">
      <w:pPr>
        <w:pStyle w:val="Heading4"/>
      </w:pPr>
      <w:r w:rsidRPr="003125AF">
        <w:t>Ageism and discrimination:</w:t>
      </w:r>
      <w:r w:rsidRPr="004F1085">
        <w:t xml:space="preserve"> </w:t>
      </w:r>
    </w:p>
    <w:p w14:paraId="4F2E43A8" w14:textId="7EE3B289" w:rsidR="00F144FB" w:rsidRPr="007A12E7" w:rsidRDefault="008F368D" w:rsidP="00F144FB">
      <w:pPr>
        <w:pStyle w:val="Bullet1"/>
      </w:pPr>
      <w:r>
        <w:t>O</w:t>
      </w:r>
      <w:r w:rsidR="00E21FCA" w:rsidRPr="003125AF">
        <w:t xml:space="preserve">lder </w:t>
      </w:r>
      <w:r w:rsidR="00424A99" w:rsidRPr="003125AF">
        <w:t>people</w:t>
      </w:r>
      <w:r w:rsidR="00E21FCA" w:rsidRPr="003125AF">
        <w:t xml:space="preserve"> </w:t>
      </w:r>
      <w:r>
        <w:t xml:space="preserve">may </w:t>
      </w:r>
      <w:r w:rsidR="00E21FCA" w:rsidRPr="003125AF">
        <w:t xml:space="preserve">feel </w:t>
      </w:r>
      <w:r w:rsidR="003D60AA" w:rsidRPr="007A12E7">
        <w:t>dismissed</w:t>
      </w:r>
      <w:r w:rsidR="00E21FCA" w:rsidRPr="003125AF">
        <w:t xml:space="preserve"> or </w:t>
      </w:r>
      <w:r w:rsidR="003D60AA" w:rsidRPr="007A12E7">
        <w:t>spoken down to by health</w:t>
      </w:r>
      <w:r w:rsidR="00445408">
        <w:t xml:space="preserve"> workers</w:t>
      </w:r>
      <w:r w:rsidR="00E21FCA" w:rsidRPr="003125AF">
        <w:t xml:space="preserve">. </w:t>
      </w:r>
    </w:p>
    <w:p w14:paraId="6518DD0A" w14:textId="1002CFA3" w:rsidR="00CA5006" w:rsidRPr="007A12E7" w:rsidRDefault="008B588D" w:rsidP="00F144FB">
      <w:pPr>
        <w:pStyle w:val="Bullet1"/>
      </w:pPr>
      <w:r w:rsidRPr="007A12E7">
        <w:t xml:space="preserve">Their </w:t>
      </w:r>
      <w:r w:rsidR="00E21FCA" w:rsidRPr="007A12E7">
        <w:t>c</w:t>
      </w:r>
      <w:r w:rsidR="00F144FB" w:rsidRPr="007A12E7">
        <w:t>oncerns are often</w:t>
      </w:r>
      <w:r w:rsidR="00CA5006" w:rsidRPr="007A12E7">
        <w:t xml:space="preserve"> ignored </w:t>
      </w:r>
      <w:r w:rsidR="00A16F65">
        <w:t>or</w:t>
      </w:r>
      <w:r w:rsidR="00CA5006" w:rsidRPr="007A12E7">
        <w:t xml:space="preserve"> seen as </w:t>
      </w:r>
      <w:r w:rsidR="00E21FCA" w:rsidRPr="007A12E7">
        <w:t xml:space="preserve">part of </w:t>
      </w:r>
      <w:r w:rsidR="003E1B69">
        <w:t>’</w:t>
      </w:r>
      <w:r w:rsidR="00E21FCA" w:rsidRPr="007A12E7">
        <w:t>old age</w:t>
      </w:r>
      <w:r w:rsidR="003E1B69">
        <w:t>’</w:t>
      </w:r>
      <w:r w:rsidR="00E21FCA" w:rsidRPr="007A12E7">
        <w:t xml:space="preserve">. </w:t>
      </w:r>
    </w:p>
    <w:p w14:paraId="111CB6DF" w14:textId="404A5E33" w:rsidR="00A67B83" w:rsidRDefault="00874A99" w:rsidP="00F144FB">
      <w:pPr>
        <w:pStyle w:val="Bullet1"/>
      </w:pPr>
      <w:r w:rsidRPr="007A12E7">
        <w:t>O</w:t>
      </w:r>
      <w:r w:rsidR="00E21FCA" w:rsidRPr="007A12E7">
        <w:t>lder women</w:t>
      </w:r>
      <w:r w:rsidRPr="007A12E7">
        <w:t xml:space="preserve"> </w:t>
      </w:r>
      <w:r w:rsidR="004E3036">
        <w:t xml:space="preserve">may </w:t>
      </w:r>
      <w:r w:rsidRPr="007A12E7">
        <w:t xml:space="preserve">face </w:t>
      </w:r>
      <w:r w:rsidR="00FD15ED">
        <w:t xml:space="preserve">both age and gender </w:t>
      </w:r>
      <w:r w:rsidRPr="007A12E7">
        <w:t>bias</w:t>
      </w:r>
      <w:r w:rsidR="00FD15ED">
        <w:t xml:space="preserve">. </w:t>
      </w:r>
      <w:r w:rsidR="00721F65">
        <w:t>This can influence</w:t>
      </w:r>
      <w:r w:rsidR="0061053B" w:rsidRPr="0061053B">
        <w:t xml:space="preserve"> assumptions about</w:t>
      </w:r>
      <w:r w:rsidR="0061053B">
        <w:t xml:space="preserve"> being too</w:t>
      </w:r>
      <w:r w:rsidR="00E21FCA" w:rsidRPr="007A12E7">
        <w:t xml:space="preserve"> fragile for certain treatments.</w:t>
      </w:r>
      <w:r w:rsidR="00E21FCA" w:rsidRPr="003125AF">
        <w:t xml:space="preserve"> </w:t>
      </w:r>
    </w:p>
    <w:p w14:paraId="5D17C842" w14:textId="42951F64" w:rsidR="00E21FCA" w:rsidRPr="003125AF" w:rsidRDefault="00A67B83" w:rsidP="003125AF">
      <w:pPr>
        <w:pStyle w:val="Bodyafterbullets"/>
      </w:pPr>
      <w:r>
        <w:t xml:space="preserve">Key research: </w:t>
      </w:r>
      <w:hyperlink r:id="rId93" w:history="1">
        <w:r w:rsidR="00E21FCA" w:rsidRPr="003125AF">
          <w:rPr>
            <w:rStyle w:val="Hyperlink"/>
            <w:rFonts w:cs="Arial"/>
            <w:u w:val="none"/>
          </w:rPr>
          <w:t>Hand et al. 2023</w:t>
        </w:r>
      </w:hyperlink>
      <w:r w:rsidR="00E21FCA" w:rsidRPr="003125AF">
        <w:t xml:space="preserve">; </w:t>
      </w:r>
      <w:hyperlink r:id="rId94" w:history="1">
        <w:r w:rsidR="00E21FCA" w:rsidRPr="00453A16">
          <w:rPr>
            <w:rStyle w:val="Hyperlink"/>
            <w:rFonts w:cs="Times New Roman"/>
          </w:rPr>
          <w:t>Chrisler et al. 2016</w:t>
        </w:r>
      </w:hyperlink>
      <w:r w:rsidR="00E21FCA" w:rsidRPr="003125AF">
        <w:t>.</w:t>
      </w:r>
    </w:p>
    <w:p w14:paraId="57586EB1" w14:textId="77777777" w:rsidR="003E2FD6" w:rsidRPr="004F1085" w:rsidRDefault="00E21FCA" w:rsidP="00654911">
      <w:pPr>
        <w:pStyle w:val="Heading4"/>
      </w:pPr>
      <w:r w:rsidRPr="00502AAE">
        <w:t>Mobility and transportation:</w:t>
      </w:r>
      <w:r w:rsidRPr="004F1085">
        <w:t xml:space="preserve"> </w:t>
      </w:r>
    </w:p>
    <w:p w14:paraId="11C6E1F6" w14:textId="000C9516" w:rsidR="00A67B83" w:rsidRPr="002544F5" w:rsidRDefault="008E4010" w:rsidP="00502AAE">
      <w:pPr>
        <w:pStyle w:val="Bullet1"/>
        <w:rPr>
          <w:rFonts w:eastAsia="Times New Roman"/>
        </w:rPr>
      </w:pPr>
      <w:r>
        <w:t>Some older people have h</w:t>
      </w:r>
      <w:r w:rsidR="00E21FCA" w:rsidRPr="00502AAE">
        <w:t>ealth conditions</w:t>
      </w:r>
      <w:r w:rsidR="00A13C1B">
        <w:t xml:space="preserve"> and mobility</w:t>
      </w:r>
      <w:r w:rsidR="00F31CF3">
        <w:t xml:space="preserve"> issues</w:t>
      </w:r>
      <w:r>
        <w:t>. This</w:t>
      </w:r>
      <w:r w:rsidR="00E21FCA" w:rsidRPr="00502AAE">
        <w:t xml:space="preserve"> can make it harder to travel to health</w:t>
      </w:r>
      <w:r w:rsidR="00445408">
        <w:t xml:space="preserve"> services</w:t>
      </w:r>
      <w:r w:rsidR="00E21FCA" w:rsidRPr="00502AAE">
        <w:t xml:space="preserve">. </w:t>
      </w:r>
    </w:p>
    <w:p w14:paraId="62997584" w14:textId="6BC56DEF" w:rsidR="006F2512" w:rsidRPr="003125AF" w:rsidRDefault="006F2512" w:rsidP="00502AAE">
      <w:pPr>
        <w:pStyle w:val="Bullet1"/>
        <w:rPr>
          <w:rFonts w:eastAsia="Times New Roman"/>
        </w:rPr>
      </w:pPr>
      <w:r w:rsidRPr="006F2512">
        <w:rPr>
          <w:rFonts w:eastAsia="Times New Roman"/>
        </w:rPr>
        <w:t>These issues may overlap with disability, though not all older people identify as having a disability.</w:t>
      </w:r>
    </w:p>
    <w:p w14:paraId="746A64D7" w14:textId="450D3697" w:rsidR="00E21FCA" w:rsidRPr="00502AAE" w:rsidRDefault="00A67B83" w:rsidP="003125AF">
      <w:pPr>
        <w:pStyle w:val="Bodyafterbullets"/>
        <w:rPr>
          <w:rFonts w:eastAsia="Times New Roman"/>
        </w:rPr>
      </w:pPr>
      <w:r>
        <w:t xml:space="preserve">Key research: </w:t>
      </w:r>
      <w:hyperlink r:id="rId95" w:history="1">
        <w:r w:rsidR="00E21FCA" w:rsidRPr="00502AAE">
          <w:rPr>
            <w:rStyle w:val="Hyperlink"/>
            <w:rFonts w:eastAsia="Times New Roman" w:cs="Arial"/>
            <w:u w:val="none"/>
          </w:rPr>
          <w:t>van Gaans et al. 2018</w:t>
        </w:r>
      </w:hyperlink>
      <w:r w:rsidR="00E21FCA" w:rsidRPr="00502AAE">
        <w:rPr>
          <w:rFonts w:eastAsia="Times New Roman"/>
        </w:rPr>
        <w:t>.</w:t>
      </w:r>
    </w:p>
    <w:p w14:paraId="63D4A12A" w14:textId="77777777" w:rsidR="00044AEA" w:rsidRPr="004F1085" w:rsidRDefault="00E21FCA" w:rsidP="00654911">
      <w:pPr>
        <w:pStyle w:val="Heading4"/>
      </w:pPr>
      <w:r w:rsidRPr="008726E5">
        <w:t>Social isolation:</w:t>
      </w:r>
      <w:r w:rsidRPr="004F1085">
        <w:t xml:space="preserve"> </w:t>
      </w:r>
    </w:p>
    <w:p w14:paraId="71F58D75" w14:textId="7DC01633" w:rsidR="00226CC9" w:rsidRPr="008726E5" w:rsidRDefault="008E4010" w:rsidP="00502AAE">
      <w:pPr>
        <w:pStyle w:val="Bullet1"/>
      </w:pPr>
      <w:r>
        <w:t>Some</w:t>
      </w:r>
      <w:r w:rsidR="00F31CF3">
        <w:t xml:space="preserve"> o</w:t>
      </w:r>
      <w:r w:rsidR="00E21FCA" w:rsidRPr="003125AF">
        <w:t>lder people</w:t>
      </w:r>
      <w:r w:rsidR="00226CC9" w:rsidRPr="003125AF">
        <w:t xml:space="preserve"> live alone or are socially </w:t>
      </w:r>
      <w:r w:rsidR="008726E5">
        <w:t>isolated</w:t>
      </w:r>
      <w:r w:rsidR="00226CC9" w:rsidRPr="003125AF">
        <w:t>, particularly women.</w:t>
      </w:r>
      <w:r w:rsidR="00E21FCA" w:rsidRPr="003125AF">
        <w:t xml:space="preserve"> </w:t>
      </w:r>
    </w:p>
    <w:p w14:paraId="49C6385B" w14:textId="7E2B9B4D" w:rsidR="008726E5" w:rsidRDefault="008726E5" w:rsidP="00502AAE">
      <w:pPr>
        <w:pStyle w:val="Bullet1"/>
      </w:pPr>
      <w:r w:rsidRPr="008726E5">
        <w:t xml:space="preserve">Women </w:t>
      </w:r>
      <w:r w:rsidRPr="003125AF">
        <w:t>tend to live longer than men</w:t>
      </w:r>
      <w:r w:rsidR="007C2D96">
        <w:t xml:space="preserve"> and</w:t>
      </w:r>
      <w:r w:rsidRPr="003125AF">
        <w:t xml:space="preserve"> are more likely to be widowed</w:t>
      </w:r>
      <w:r w:rsidRPr="008726E5">
        <w:t>.</w:t>
      </w:r>
    </w:p>
    <w:p w14:paraId="39A2F2D9" w14:textId="4499A7AD" w:rsidR="00A67B83" w:rsidRDefault="00F7234D" w:rsidP="00D9574C">
      <w:pPr>
        <w:pStyle w:val="Bullet1"/>
      </w:pPr>
      <w:r w:rsidRPr="00F7234D">
        <w:t>Digital access and skills vary, and some people find online health services hard to use.</w:t>
      </w:r>
      <w:r w:rsidR="00D9574C">
        <w:t xml:space="preserve"> </w:t>
      </w:r>
      <w:r w:rsidR="00226CC9" w:rsidRPr="003125AF">
        <w:t xml:space="preserve">This </w:t>
      </w:r>
      <w:r w:rsidR="00486123">
        <w:t xml:space="preserve">can </w:t>
      </w:r>
      <w:r w:rsidR="00226CC9" w:rsidRPr="003125AF">
        <w:t>make</w:t>
      </w:r>
      <w:r w:rsidR="001B1EF1" w:rsidRPr="003125AF">
        <w:t xml:space="preserve"> it difficult to </w:t>
      </w:r>
      <w:r w:rsidR="00E21FCA" w:rsidRPr="003125AF">
        <w:t>access health information or assistance</w:t>
      </w:r>
      <w:r w:rsidR="00675277">
        <w:t xml:space="preserve"> online</w:t>
      </w:r>
      <w:r w:rsidR="00E21FCA" w:rsidRPr="003125AF">
        <w:t xml:space="preserve">. </w:t>
      </w:r>
    </w:p>
    <w:p w14:paraId="30AB7648" w14:textId="43CC7840" w:rsidR="00E21FCA" w:rsidRPr="008726E5" w:rsidRDefault="00A67B83" w:rsidP="003125AF">
      <w:pPr>
        <w:pStyle w:val="Bodyafterbullets"/>
      </w:pPr>
      <w:r>
        <w:t xml:space="preserve">Key research: </w:t>
      </w:r>
      <w:hyperlink r:id="rId96" w:history="1">
        <w:r w:rsidR="00E21FCA" w:rsidRPr="008726E5">
          <w:rPr>
            <w:rStyle w:val="Hyperlink"/>
            <w:rFonts w:cs="Arial"/>
            <w:u w:val="none"/>
          </w:rPr>
          <w:t>Stevens et al. 2024</w:t>
        </w:r>
      </w:hyperlink>
      <w:r w:rsidR="00E21FCA" w:rsidRPr="008726E5">
        <w:t>.</w:t>
      </w:r>
    </w:p>
    <w:p w14:paraId="12A0EE80" w14:textId="77777777" w:rsidR="007D3784" w:rsidRPr="004F1085" w:rsidRDefault="00E21FCA" w:rsidP="00654911">
      <w:pPr>
        <w:pStyle w:val="Heading4"/>
      </w:pPr>
      <w:r w:rsidRPr="00502AAE">
        <w:t>Financial strain</w:t>
      </w:r>
      <w:r w:rsidRPr="004F1085">
        <w:t xml:space="preserve">: </w:t>
      </w:r>
    </w:p>
    <w:p w14:paraId="42716C81" w14:textId="2E38E171" w:rsidR="0098778C" w:rsidRDefault="0098778C" w:rsidP="0098778C">
      <w:pPr>
        <w:pStyle w:val="Bullet1"/>
        <w:rPr>
          <w:rFonts w:ascii="Times New Roman" w:hAnsi="Times New Roman"/>
          <w:sz w:val="24"/>
          <w:lang w:eastAsia="en-AU"/>
        </w:rPr>
      </w:pPr>
      <w:r>
        <w:t>Financial situations vary across older age groups.</w:t>
      </w:r>
    </w:p>
    <w:p w14:paraId="145C781E" w14:textId="373F5E11" w:rsidR="0098778C" w:rsidRDefault="0098778C" w:rsidP="0098778C">
      <w:pPr>
        <w:pStyle w:val="Bullet1"/>
      </w:pPr>
      <w:r>
        <w:t>Some older people, especially women, have limited income due to lifelong economic disadvantage.</w:t>
      </w:r>
    </w:p>
    <w:p w14:paraId="16F06F60" w14:textId="40BE0E80" w:rsidR="00A67B83" w:rsidRPr="003125AF" w:rsidRDefault="00D95703" w:rsidP="00502AAE">
      <w:pPr>
        <w:pStyle w:val="Bullet1"/>
      </w:pPr>
      <w:r w:rsidRPr="00D95703">
        <w:rPr>
          <w:color w:val="0E0E0E"/>
        </w:rPr>
        <w:t xml:space="preserve">Health costs, </w:t>
      </w:r>
      <w:r w:rsidR="00B45A10">
        <w:rPr>
          <w:color w:val="0E0E0E"/>
        </w:rPr>
        <w:t xml:space="preserve">including </w:t>
      </w:r>
      <w:r w:rsidRPr="00D95703">
        <w:rPr>
          <w:color w:val="0E0E0E"/>
        </w:rPr>
        <w:t>aids and medications</w:t>
      </w:r>
      <w:r w:rsidR="00B45A10">
        <w:rPr>
          <w:color w:val="0E0E0E"/>
        </w:rPr>
        <w:t>,</w:t>
      </w:r>
      <w:r w:rsidRPr="00D95703">
        <w:rPr>
          <w:color w:val="0E0E0E"/>
        </w:rPr>
        <w:t xml:space="preserve"> can </w:t>
      </w:r>
      <w:r w:rsidR="007D0C67">
        <w:rPr>
          <w:color w:val="0E0E0E"/>
        </w:rPr>
        <w:t>put</w:t>
      </w:r>
      <w:r w:rsidRPr="00D95703">
        <w:rPr>
          <w:color w:val="0E0E0E"/>
        </w:rPr>
        <w:t xml:space="preserve"> pressure on people living on pensions or fixed incomes.</w:t>
      </w:r>
      <w:r w:rsidR="00E21FCA" w:rsidRPr="00502AAE">
        <w:rPr>
          <w:color w:val="0E0E0E"/>
        </w:rPr>
        <w:t xml:space="preserve"> </w:t>
      </w:r>
    </w:p>
    <w:p w14:paraId="3CE56A78" w14:textId="37560CF8" w:rsidR="00E21FCA" w:rsidRPr="00502AAE" w:rsidRDefault="00A67B83" w:rsidP="003125AF">
      <w:pPr>
        <w:pStyle w:val="Bodyafterbullets"/>
      </w:pPr>
      <w:r>
        <w:t xml:space="preserve">Key research: </w:t>
      </w:r>
      <w:hyperlink r:id="rId97" w:history="1">
        <w:r w:rsidR="00E21FCA" w:rsidRPr="00502AAE">
          <w:rPr>
            <w:rStyle w:val="Hyperlink"/>
            <w:rFonts w:eastAsia="Times New Roman" w:cs="Arial"/>
            <w:u w:val="none"/>
          </w:rPr>
          <w:t>National Seniors Australia 2023</w:t>
        </w:r>
      </w:hyperlink>
      <w:r w:rsidR="00E21FCA" w:rsidRPr="00502AAE">
        <w:rPr>
          <w:rFonts w:eastAsia="Times New Roman"/>
        </w:rPr>
        <w:t xml:space="preserve">; </w:t>
      </w:r>
      <w:hyperlink r:id="rId98" w:history="1">
        <w:r w:rsidR="00E21FCA" w:rsidRPr="00502AAE">
          <w:rPr>
            <w:rStyle w:val="Hyperlink"/>
            <w:rFonts w:eastAsia="Times New Roman" w:cs="Arial"/>
            <w:u w:val="none"/>
          </w:rPr>
          <w:t>van Gaans et al. 2018</w:t>
        </w:r>
      </w:hyperlink>
      <w:r w:rsidR="00E21FCA" w:rsidRPr="00502AAE">
        <w:rPr>
          <w:rFonts w:eastAsia="Times New Roman"/>
        </w:rPr>
        <w:t>.</w:t>
      </w:r>
    </w:p>
    <w:p w14:paraId="48324DEB" w14:textId="34764F54" w:rsidR="00E21FCA" w:rsidRPr="00695CFF" w:rsidRDefault="00E21FCA" w:rsidP="003125AF">
      <w:pPr>
        <w:pStyle w:val="Heading3"/>
      </w:pPr>
      <w:r w:rsidRPr="00695CFF">
        <w:lastRenderedPageBreak/>
        <w:t>Young people</w:t>
      </w:r>
    </w:p>
    <w:p w14:paraId="4CE3FF6C" w14:textId="5058BC7B" w:rsidR="00E21FCA" w:rsidRPr="00695CFF" w:rsidRDefault="00CA6AA4" w:rsidP="007D0C67">
      <w:pPr>
        <w:pStyle w:val="Body"/>
        <w:rPr>
          <w:shd w:val="clear" w:color="auto" w:fill="FFFFFF"/>
        </w:rPr>
      </w:pPr>
      <w:r>
        <w:rPr>
          <w:shd w:val="clear" w:color="auto" w:fill="FFFFFF"/>
        </w:rPr>
        <w:t>Y</w:t>
      </w:r>
      <w:r w:rsidR="0035694C">
        <w:rPr>
          <w:shd w:val="clear" w:color="auto" w:fill="FFFFFF"/>
        </w:rPr>
        <w:t xml:space="preserve">oung </w:t>
      </w:r>
      <w:r w:rsidR="00E21FCA" w:rsidRPr="00695CFF">
        <w:rPr>
          <w:shd w:val="clear" w:color="auto" w:fill="FFFFFF"/>
        </w:rPr>
        <w:t xml:space="preserve">people face many of the same issues as </w:t>
      </w:r>
      <w:r w:rsidR="008915A3">
        <w:rPr>
          <w:shd w:val="clear" w:color="auto" w:fill="FFFFFF"/>
        </w:rPr>
        <w:t>adults</w:t>
      </w:r>
      <w:r w:rsidR="00E21FCA" w:rsidRPr="00695CFF">
        <w:rPr>
          <w:shd w:val="clear" w:color="auto" w:fill="FFFFFF"/>
        </w:rPr>
        <w:t xml:space="preserve">, </w:t>
      </w:r>
      <w:r w:rsidR="008915A3">
        <w:rPr>
          <w:shd w:val="clear" w:color="auto" w:fill="FFFFFF"/>
        </w:rPr>
        <w:t xml:space="preserve">along with some </w:t>
      </w:r>
      <w:r w:rsidR="00954972">
        <w:rPr>
          <w:shd w:val="clear" w:color="auto" w:fill="FFFFFF"/>
        </w:rPr>
        <w:t>that are unique to</w:t>
      </w:r>
      <w:r w:rsidR="009671C7">
        <w:rPr>
          <w:shd w:val="clear" w:color="auto" w:fill="FFFFFF"/>
        </w:rPr>
        <w:t xml:space="preserve"> their age group.</w:t>
      </w:r>
      <w:r w:rsidR="00E21FCA" w:rsidRPr="00695CFF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These include:</w:t>
      </w:r>
    </w:p>
    <w:p w14:paraId="7166B8FD" w14:textId="77777777" w:rsidR="00F75A2A" w:rsidRPr="003125AF" w:rsidRDefault="00E21FCA" w:rsidP="00654911">
      <w:pPr>
        <w:pStyle w:val="Heading4"/>
      </w:pPr>
      <w:r w:rsidRPr="002246F2">
        <w:t>Mental health stigma:</w:t>
      </w:r>
      <w:r w:rsidRPr="003125AF">
        <w:t xml:space="preserve"> </w:t>
      </w:r>
    </w:p>
    <w:p w14:paraId="65B698D2" w14:textId="39734CCA" w:rsidR="003A4834" w:rsidRDefault="00CA6B7B" w:rsidP="007D0C67">
      <w:pPr>
        <w:pStyle w:val="Bullet1"/>
      </w:pPr>
      <w:r>
        <w:t>The r</w:t>
      </w:r>
      <w:r w:rsidR="00E21FCA" w:rsidRPr="005A2CDB">
        <w:t xml:space="preserve">ate of psychological distress </w:t>
      </w:r>
      <w:r w:rsidR="00E21FCA" w:rsidRPr="007D0C67">
        <w:t>among</w:t>
      </w:r>
      <w:r w:rsidR="00E21FCA" w:rsidRPr="005A2CDB">
        <w:t xml:space="preserve"> young people, especially young women, </w:t>
      </w:r>
      <w:r w:rsidR="001C482E">
        <w:t>is rising</w:t>
      </w:r>
      <w:r w:rsidR="00D9406A">
        <w:t xml:space="preserve"> faster </w:t>
      </w:r>
      <w:r w:rsidR="00D9406A" w:rsidRPr="005A2CDB">
        <w:t xml:space="preserve">than </w:t>
      </w:r>
      <w:r w:rsidR="00D9406A">
        <w:t xml:space="preserve">in </w:t>
      </w:r>
      <w:r w:rsidR="00D9406A" w:rsidRPr="005A2CDB">
        <w:t>other age groups</w:t>
      </w:r>
      <w:r w:rsidR="00697B87">
        <w:t xml:space="preserve">. </w:t>
      </w:r>
    </w:p>
    <w:p w14:paraId="330903D6" w14:textId="26501483" w:rsidR="001B5949" w:rsidRDefault="00E21FCA" w:rsidP="00502AAE">
      <w:pPr>
        <w:pStyle w:val="Bullet1"/>
      </w:pPr>
      <w:r w:rsidRPr="005A2CDB">
        <w:t xml:space="preserve">Many hesitate to seek </w:t>
      </w:r>
      <w:r w:rsidR="001B5949">
        <w:t>help</w:t>
      </w:r>
      <w:r w:rsidRPr="005A2CDB">
        <w:t xml:space="preserve"> due to fear, embarrassment, or the belief that they can handle it alone. </w:t>
      </w:r>
    </w:p>
    <w:p w14:paraId="1A858052" w14:textId="173CC4D4" w:rsidR="00106C7C" w:rsidRDefault="00E21FCA" w:rsidP="00502AAE">
      <w:pPr>
        <w:pStyle w:val="Bullet1"/>
      </w:pPr>
      <w:r w:rsidRPr="005A2CDB">
        <w:t xml:space="preserve">Stigma and fear of </w:t>
      </w:r>
      <w:r w:rsidR="00265702">
        <w:t>judgment</w:t>
      </w:r>
      <w:r w:rsidR="00265702" w:rsidRPr="005A2CDB">
        <w:t xml:space="preserve"> </w:t>
      </w:r>
      <w:r w:rsidRPr="005A2CDB">
        <w:t>from family and friends can further discourage them from reaching out for help</w:t>
      </w:r>
      <w:r w:rsidR="00470D87">
        <w:t>.</w:t>
      </w:r>
      <w:r w:rsidRPr="005A2CDB">
        <w:t xml:space="preserve"> </w:t>
      </w:r>
    </w:p>
    <w:p w14:paraId="61CA9DE9" w14:textId="443DC162" w:rsidR="00E21FCA" w:rsidRPr="008D723A" w:rsidRDefault="00106C7C" w:rsidP="003125AF">
      <w:pPr>
        <w:pStyle w:val="Bodyafterbullets"/>
        <w:rPr>
          <w:rStyle w:val="Hyperlink"/>
          <w:rFonts w:eastAsia="Times New Roman" w:cs="Arial"/>
          <w:u w:val="none"/>
        </w:rPr>
      </w:pPr>
      <w:r>
        <w:t xml:space="preserve">Key research: </w:t>
      </w:r>
      <w:hyperlink r:id="rId99" w:history="1">
        <w:r w:rsidR="00E21FCA" w:rsidRPr="008D723A">
          <w:rPr>
            <w:rStyle w:val="Hyperlink"/>
            <w:rFonts w:eastAsia="Times New Roman" w:cs="Arial"/>
            <w:u w:val="none"/>
          </w:rPr>
          <w:t>Australian Institute of Health and Welfare 2021</w:t>
        </w:r>
      </w:hyperlink>
      <w:r w:rsidR="00E21FCA" w:rsidRPr="008D723A">
        <w:rPr>
          <w:rStyle w:val="Hyperlink"/>
          <w:rFonts w:eastAsia="Times New Roman" w:cs="Arial"/>
          <w:u w:val="none"/>
        </w:rPr>
        <w:t xml:space="preserve">; </w:t>
      </w:r>
      <w:hyperlink r:id="rId100" w:history="1">
        <w:r w:rsidR="00E21FCA" w:rsidRPr="008D723A">
          <w:rPr>
            <w:rStyle w:val="Hyperlink"/>
            <w:rFonts w:eastAsia="Times New Roman" w:cs="Arial"/>
            <w:u w:val="none"/>
          </w:rPr>
          <w:t>Brennan et al. 2021</w:t>
        </w:r>
      </w:hyperlink>
      <w:r w:rsidR="00E21FCA" w:rsidRPr="008D723A">
        <w:rPr>
          <w:rStyle w:val="Hyperlink"/>
          <w:rFonts w:eastAsia="Times New Roman" w:cs="Arial"/>
          <w:u w:val="none"/>
        </w:rPr>
        <w:t xml:space="preserve"> </w:t>
      </w:r>
    </w:p>
    <w:p w14:paraId="2CAB2065" w14:textId="77777777" w:rsidR="007D38D1" w:rsidRPr="00DE48AE" w:rsidRDefault="00E21FCA" w:rsidP="00654911">
      <w:pPr>
        <w:pStyle w:val="Heading4"/>
      </w:pPr>
      <w:r w:rsidRPr="00DE48AE">
        <w:t xml:space="preserve">Health information and systems: </w:t>
      </w:r>
    </w:p>
    <w:p w14:paraId="7227EDF0" w14:textId="18AE9577" w:rsidR="00FE0DA9" w:rsidRDefault="00B81FE1" w:rsidP="00502AAE">
      <w:pPr>
        <w:pStyle w:val="Bullet1"/>
      </w:pPr>
      <w:r w:rsidRPr="00B81FE1">
        <w:t>Health services do not always have effective ways to reach young people with information about available services.</w:t>
      </w:r>
    </w:p>
    <w:p w14:paraId="17FDB390" w14:textId="6E946A23" w:rsidR="005850AB" w:rsidRDefault="00237147" w:rsidP="00502AAE">
      <w:pPr>
        <w:pStyle w:val="Bullet1"/>
      </w:pPr>
      <w:r>
        <w:t xml:space="preserve">Targeted </w:t>
      </w:r>
      <w:r w:rsidR="00FE0DA9">
        <w:t xml:space="preserve">information </w:t>
      </w:r>
      <w:r>
        <w:t xml:space="preserve">may be needed to effectively communicate with </w:t>
      </w:r>
      <w:r w:rsidR="00E21FCA" w:rsidRPr="005A2CDB">
        <w:t>young people from marginalised communities (i.e. First Nations, LGTBIQ+, culturally and racially marginalised communities, and people with disabilities</w:t>
      </w:r>
      <w:r w:rsidR="00E23A8A">
        <w:t>)</w:t>
      </w:r>
      <w:r w:rsidR="00470D87">
        <w:t>.</w:t>
      </w:r>
      <w:r w:rsidR="00E21FCA" w:rsidRPr="005A2CDB">
        <w:t xml:space="preserve"> </w:t>
      </w:r>
    </w:p>
    <w:p w14:paraId="3518DF05" w14:textId="312A970D" w:rsidR="00E21FCA" w:rsidRPr="008D723A" w:rsidRDefault="005850AB" w:rsidP="003125AF">
      <w:pPr>
        <w:pStyle w:val="Bodyafterbullets"/>
        <w:rPr>
          <w:rStyle w:val="Hyperlink"/>
          <w:rFonts w:eastAsia="Times New Roman" w:cs="Arial"/>
          <w:u w:val="none"/>
        </w:rPr>
      </w:pPr>
      <w:r>
        <w:t xml:space="preserve">Key research: </w:t>
      </w:r>
      <w:hyperlink r:id="rId101" w:history="1">
        <w:r w:rsidR="00E21FCA" w:rsidRPr="008D723A">
          <w:rPr>
            <w:rStyle w:val="Hyperlink"/>
            <w:rFonts w:eastAsia="Times New Roman" w:cs="Arial"/>
            <w:u w:val="none"/>
          </w:rPr>
          <w:t>Australian Institute of Health and Welfare 2021</w:t>
        </w:r>
      </w:hyperlink>
      <w:r w:rsidR="00E21FCA" w:rsidRPr="008D723A">
        <w:rPr>
          <w:rStyle w:val="Hyperlink"/>
          <w:rFonts w:eastAsia="Times New Roman" w:cs="Arial"/>
          <w:u w:val="none"/>
        </w:rPr>
        <w:t>.</w:t>
      </w:r>
    </w:p>
    <w:p w14:paraId="7EB3F4CC" w14:textId="77777777" w:rsidR="0042295A" w:rsidRPr="003125AF" w:rsidRDefault="00E21FCA" w:rsidP="00654911">
      <w:pPr>
        <w:pStyle w:val="Heading4"/>
        <w:rPr>
          <w:rFonts w:eastAsia="Times New Roman"/>
        </w:rPr>
      </w:pPr>
      <w:r w:rsidRPr="003125AF">
        <w:t xml:space="preserve">Economic resources: </w:t>
      </w:r>
    </w:p>
    <w:p w14:paraId="0BCE1E71" w14:textId="3356067B" w:rsidR="00A1084B" w:rsidRPr="003125AF" w:rsidRDefault="005D5912" w:rsidP="003125AF">
      <w:pPr>
        <w:pStyle w:val="Bullet1"/>
        <w:rPr>
          <w:rFonts w:eastAsia="Times New Roman"/>
        </w:rPr>
      </w:pPr>
      <w:r>
        <w:t>Many y</w:t>
      </w:r>
      <w:r w:rsidR="00E21FCA" w:rsidRPr="005A2CDB">
        <w:t xml:space="preserve">oung people </w:t>
      </w:r>
      <w:r w:rsidR="00B2541B">
        <w:t>are studying and</w:t>
      </w:r>
      <w:r w:rsidR="00E21FCA" w:rsidRPr="005A2CDB">
        <w:t xml:space="preserve"> working casually or part-time</w:t>
      </w:r>
      <w:r w:rsidR="00E70756">
        <w:t xml:space="preserve"> </w:t>
      </w:r>
      <w:r w:rsidR="00542323">
        <w:t xml:space="preserve">and many work </w:t>
      </w:r>
      <w:r w:rsidR="00E70756">
        <w:t xml:space="preserve">in </w:t>
      </w:r>
      <w:r w:rsidR="00E21FCA" w:rsidRPr="005A2CDB">
        <w:t xml:space="preserve">low-paid </w:t>
      </w:r>
      <w:r w:rsidR="00E70756">
        <w:t>job</w:t>
      </w:r>
      <w:r w:rsidR="00E21FCA" w:rsidRPr="005A2CDB">
        <w:t xml:space="preserve">s. </w:t>
      </w:r>
    </w:p>
    <w:p w14:paraId="7DA91398" w14:textId="7C0F36EE" w:rsidR="00B2541B" w:rsidRDefault="00E21FCA" w:rsidP="003125AF">
      <w:pPr>
        <w:pStyle w:val="Bullet1"/>
      </w:pPr>
      <w:r w:rsidRPr="005A2CDB">
        <w:t xml:space="preserve">Limited income and </w:t>
      </w:r>
      <w:r w:rsidR="00A1084B">
        <w:t>rising cost of living</w:t>
      </w:r>
      <w:r w:rsidR="00AF3C5D">
        <w:t xml:space="preserve"> can</w:t>
      </w:r>
      <w:r w:rsidR="00A1084B">
        <w:t xml:space="preserve"> make it h</w:t>
      </w:r>
      <w:r w:rsidR="00B2541B">
        <w:t>ard to afford healthcare or take time off for appointments.</w:t>
      </w:r>
    </w:p>
    <w:p w14:paraId="16308176" w14:textId="1991A34A" w:rsidR="00E21FCA" w:rsidRPr="005A2CDB" w:rsidRDefault="00106C7C" w:rsidP="003125AF">
      <w:pPr>
        <w:pStyle w:val="Bodyafterbullets"/>
      </w:pPr>
      <w:r>
        <w:t xml:space="preserve">Key research: </w:t>
      </w:r>
      <w:hyperlink r:id="rId102" w:history="1">
        <w:r w:rsidR="00E21FCA" w:rsidRPr="008D723A">
          <w:rPr>
            <w:rStyle w:val="Hyperlink"/>
            <w:rFonts w:eastAsia="Times New Roman" w:cs="Arial"/>
            <w:u w:val="none"/>
          </w:rPr>
          <w:t>McHale et al. 2024</w:t>
        </w:r>
      </w:hyperlink>
      <w:r w:rsidR="00E21FCA" w:rsidRPr="008D723A">
        <w:rPr>
          <w:rStyle w:val="Hyperlink"/>
          <w:rFonts w:eastAsia="Times New Roman" w:cs="Arial"/>
          <w:u w:val="none"/>
        </w:rPr>
        <w:t>.</w:t>
      </w:r>
    </w:p>
    <w:p w14:paraId="5DE339A6" w14:textId="77777777" w:rsidR="00E21FCA" w:rsidRPr="00695CFF" w:rsidRDefault="00E21FCA" w:rsidP="003125AF">
      <w:pPr>
        <w:pStyle w:val="Heading3"/>
      </w:pPr>
      <w:r w:rsidRPr="00695CFF">
        <w:t>Regional and rural populations</w:t>
      </w:r>
    </w:p>
    <w:p w14:paraId="71276E77" w14:textId="709DC28A" w:rsidR="00E21FCA" w:rsidRPr="00695CFF" w:rsidRDefault="00233A13" w:rsidP="001F2AA6">
      <w:pPr>
        <w:pStyle w:val="Body"/>
        <w:rPr>
          <w:rFonts w:eastAsia="Lato"/>
          <w:bCs/>
        </w:rPr>
      </w:pPr>
      <w:r>
        <w:rPr>
          <w:rFonts w:eastAsia="Lato"/>
          <w:bCs/>
        </w:rPr>
        <w:t>P</w:t>
      </w:r>
      <w:r w:rsidR="00D51FCB" w:rsidRPr="00D51FCB">
        <w:rPr>
          <w:rFonts w:eastAsia="Lato"/>
          <w:bCs/>
        </w:rPr>
        <w:t xml:space="preserve">eople in </w:t>
      </w:r>
      <w:r>
        <w:rPr>
          <w:rFonts w:eastAsia="Lato"/>
          <w:bCs/>
        </w:rPr>
        <w:t>rural and regional areas</w:t>
      </w:r>
      <w:r w:rsidR="00D51FCB" w:rsidRPr="00D51FCB">
        <w:rPr>
          <w:rFonts w:eastAsia="Lato"/>
          <w:bCs/>
        </w:rPr>
        <w:t xml:space="preserve"> often have worse health outcomes than people in cities. This is mainly due to </w:t>
      </w:r>
      <w:r w:rsidR="00D51FCB">
        <w:rPr>
          <w:rFonts w:eastAsia="Lato"/>
          <w:bCs/>
        </w:rPr>
        <w:t xml:space="preserve">systemic </w:t>
      </w:r>
      <w:r w:rsidR="00D51FCB" w:rsidRPr="00D51FCB">
        <w:rPr>
          <w:rFonts w:eastAsia="Lato"/>
          <w:bCs/>
        </w:rPr>
        <w:t>barriers. These barriers can have a greater impact on some groups, including First Nations people, LGBTIQA+ communities, people with disabilities, and culturally and racially diverse communities.</w:t>
      </w:r>
    </w:p>
    <w:p w14:paraId="10C5D148" w14:textId="309C8D79" w:rsidR="00E21FCA" w:rsidRPr="00695CFF" w:rsidRDefault="00E21FCA" w:rsidP="00E21FCA">
      <w:pPr>
        <w:spacing w:line="240" w:lineRule="auto"/>
        <w:rPr>
          <w:rFonts w:cs="Arial"/>
          <w:color w:val="000000"/>
          <w:shd w:val="clear" w:color="auto" w:fill="FFFFFF"/>
        </w:rPr>
      </w:pPr>
      <w:r w:rsidRPr="00695CFF">
        <w:rPr>
          <w:rFonts w:eastAsia="Lato" w:cs="Arial"/>
          <w:bCs/>
        </w:rPr>
        <w:t xml:space="preserve">Specific additional challenges include: </w:t>
      </w:r>
      <w:r w:rsidRPr="00695CFF">
        <w:rPr>
          <w:rFonts w:cs="Arial"/>
          <w:color w:val="000000"/>
          <w:shd w:val="clear" w:color="auto" w:fill="FFFFFF"/>
        </w:rPr>
        <w:t xml:space="preserve"> </w:t>
      </w:r>
    </w:p>
    <w:p w14:paraId="26F9B5EE" w14:textId="00EC339A" w:rsidR="0060146C" w:rsidRPr="00D8416F" w:rsidRDefault="00E21FCA" w:rsidP="00654911">
      <w:pPr>
        <w:pStyle w:val="Heading4"/>
      </w:pPr>
      <w:r w:rsidRPr="00D8416F">
        <w:t xml:space="preserve">Limited services: </w:t>
      </w:r>
    </w:p>
    <w:p w14:paraId="7E563EA1" w14:textId="008449DB" w:rsidR="0060146C" w:rsidRPr="003125AF" w:rsidRDefault="00E21FCA" w:rsidP="00FC2D05">
      <w:pPr>
        <w:pStyle w:val="Bullet1"/>
        <w:rPr>
          <w:rFonts w:eastAsia="Lato" w:cs="Arial"/>
          <w:b/>
        </w:rPr>
      </w:pPr>
      <w:r w:rsidRPr="005A2CDB">
        <w:t>Many</w:t>
      </w:r>
      <w:r w:rsidR="001B029D">
        <w:t xml:space="preserve"> </w:t>
      </w:r>
      <w:r w:rsidR="001B029D" w:rsidRPr="005A2CDB">
        <w:t xml:space="preserve">regional and rural </w:t>
      </w:r>
      <w:r w:rsidR="0060146C">
        <w:t xml:space="preserve">areas don’t have enough </w:t>
      </w:r>
      <w:r w:rsidRPr="005A2CDB">
        <w:t>health service</w:t>
      </w:r>
      <w:r w:rsidR="0060146C">
        <w:t xml:space="preserve">s. </w:t>
      </w:r>
    </w:p>
    <w:p w14:paraId="3C72D3AC" w14:textId="72DCCD16" w:rsidR="0060146C" w:rsidRPr="003125AF" w:rsidRDefault="0060146C" w:rsidP="00FC2D05">
      <w:pPr>
        <w:pStyle w:val="Bullet1"/>
        <w:rPr>
          <w:rFonts w:eastAsia="Lato" w:cs="Arial"/>
          <w:b/>
        </w:rPr>
      </w:pPr>
      <w:r>
        <w:t>Particularly,</w:t>
      </w:r>
      <w:r w:rsidR="00E21FCA" w:rsidRPr="005A2CDB">
        <w:t xml:space="preserve"> specialist and mental health programs</w:t>
      </w:r>
      <w:r>
        <w:t>.</w:t>
      </w:r>
      <w:r w:rsidR="00E21FCA" w:rsidRPr="005A2CDB">
        <w:t xml:space="preserve">  </w:t>
      </w:r>
    </w:p>
    <w:p w14:paraId="51181E54" w14:textId="7C8014A3" w:rsidR="0060146C" w:rsidRPr="003125AF" w:rsidRDefault="0060146C" w:rsidP="00FC2D05">
      <w:pPr>
        <w:pStyle w:val="Bullet1"/>
        <w:rPr>
          <w:rFonts w:eastAsia="Lato" w:cs="Arial"/>
          <w:b/>
        </w:rPr>
      </w:pPr>
      <w:r>
        <w:t>People often</w:t>
      </w:r>
      <w:r w:rsidR="00E21FCA" w:rsidRPr="005A2CDB">
        <w:t xml:space="preserve"> travel long distances to</w:t>
      </w:r>
      <w:r>
        <w:t xml:space="preserve"> get care. </w:t>
      </w:r>
    </w:p>
    <w:p w14:paraId="4E89EACE" w14:textId="70DD4FA2" w:rsidR="00A67B83" w:rsidRPr="003125AF" w:rsidRDefault="0060146C" w:rsidP="00FC2D05">
      <w:pPr>
        <w:pStyle w:val="Bullet1"/>
        <w:rPr>
          <w:rFonts w:eastAsia="Lato" w:cs="Arial"/>
          <w:b/>
        </w:rPr>
      </w:pPr>
      <w:r>
        <w:t xml:space="preserve">This </w:t>
      </w:r>
      <w:r w:rsidR="00E21FCA" w:rsidRPr="005A2CDB">
        <w:t xml:space="preserve">can delay or </w:t>
      </w:r>
      <w:r>
        <w:t xml:space="preserve">stop them </w:t>
      </w:r>
      <w:r w:rsidR="00265702">
        <w:t xml:space="preserve">from </w:t>
      </w:r>
      <w:r>
        <w:t>getting help</w:t>
      </w:r>
      <w:r w:rsidR="00470D87">
        <w:t>.</w:t>
      </w:r>
      <w:r w:rsidR="00E21FCA" w:rsidRPr="005A2CDB">
        <w:t xml:space="preserve"> </w:t>
      </w:r>
    </w:p>
    <w:p w14:paraId="0FFA68FD" w14:textId="41E85CDE" w:rsidR="00E21FCA" w:rsidRPr="005A2CDB" w:rsidRDefault="00A67B83" w:rsidP="003125AF">
      <w:pPr>
        <w:pStyle w:val="Bodyafterbullets"/>
        <w:rPr>
          <w:rStyle w:val="Strong"/>
          <w:rFonts w:eastAsia="Lato" w:cs="Arial"/>
          <w:bCs w:val="0"/>
        </w:rPr>
      </w:pPr>
      <w:r>
        <w:t xml:space="preserve">Key research: </w:t>
      </w:r>
      <w:hyperlink r:id="rId103" w:history="1">
        <w:r w:rsidR="00E21FCA" w:rsidRPr="005A2CDB">
          <w:rPr>
            <w:rStyle w:val="Hyperlink"/>
            <w:rFonts w:cs="Arial"/>
            <w:u w:val="none"/>
          </w:rPr>
          <w:t>Australian Institute of Health and Welfare 2024d</w:t>
        </w:r>
      </w:hyperlink>
      <w:r w:rsidR="00E21FCA" w:rsidRPr="005A2CDB">
        <w:t xml:space="preserve">; </w:t>
      </w:r>
      <w:hyperlink r:id="rId104" w:history="1">
        <w:r w:rsidR="00E21FCA" w:rsidRPr="005A2CDB">
          <w:rPr>
            <w:rStyle w:val="Hyperlink"/>
            <w:rFonts w:cs="Arial"/>
            <w:u w:val="none"/>
          </w:rPr>
          <w:t>National Rural Health Alliance 2025</w:t>
        </w:r>
      </w:hyperlink>
      <w:r w:rsidR="00E21FCA" w:rsidRPr="005A2CDB">
        <w:t>.</w:t>
      </w:r>
    </w:p>
    <w:p w14:paraId="06FF5B50" w14:textId="43770629" w:rsidR="0060146C" w:rsidRPr="00D8416F" w:rsidRDefault="00E21FCA" w:rsidP="00654911">
      <w:pPr>
        <w:pStyle w:val="Heading4"/>
      </w:pPr>
      <w:r w:rsidRPr="00D8416F">
        <w:t xml:space="preserve">Stigma and </w:t>
      </w:r>
      <w:r w:rsidR="002246F2" w:rsidRPr="00D8416F">
        <w:t>p</w:t>
      </w:r>
      <w:r w:rsidRPr="00D8416F">
        <w:t xml:space="preserve">rivacy: </w:t>
      </w:r>
    </w:p>
    <w:p w14:paraId="2FA7C439" w14:textId="5216D75D" w:rsidR="0060146C" w:rsidRPr="003125AF" w:rsidRDefault="0060146C" w:rsidP="005A2CDB">
      <w:pPr>
        <w:pStyle w:val="Bullet1"/>
      </w:pPr>
      <w:r w:rsidRPr="003125AF">
        <w:t>In small communities, people may worry about confidentiality or being judged.</w:t>
      </w:r>
    </w:p>
    <w:p w14:paraId="22253C97" w14:textId="77777777" w:rsidR="0060146C" w:rsidRPr="003125AF" w:rsidRDefault="0060146C" w:rsidP="005A2CDB">
      <w:pPr>
        <w:pStyle w:val="Bullet1"/>
      </w:pPr>
      <w:r w:rsidRPr="003125AF">
        <w:t xml:space="preserve">Especially when seeking help for mental or reproductive health. </w:t>
      </w:r>
    </w:p>
    <w:p w14:paraId="4880C466" w14:textId="1650504C" w:rsidR="0060146C" w:rsidRPr="003125AF" w:rsidRDefault="0060146C" w:rsidP="005A2CDB">
      <w:pPr>
        <w:pStyle w:val="Bullet1"/>
      </w:pPr>
      <w:r w:rsidRPr="003125AF">
        <w:t>This can stop them from reaching out.</w:t>
      </w:r>
    </w:p>
    <w:p w14:paraId="149A5D5F" w14:textId="169103D1" w:rsidR="00E21FCA" w:rsidRPr="005A2CDB" w:rsidRDefault="00A67B83" w:rsidP="003125AF">
      <w:pPr>
        <w:pStyle w:val="Bodyafterbullets"/>
        <w:rPr>
          <w:rStyle w:val="Strong"/>
          <w:rFonts w:eastAsia="Montserrat" w:cs="Arial"/>
          <w:b w:val="0"/>
          <w:bCs w:val="0"/>
          <w:color w:val="000000"/>
          <w:sz w:val="22"/>
          <w:szCs w:val="22"/>
        </w:rPr>
      </w:pPr>
      <w:r>
        <w:t xml:space="preserve">Key research: </w:t>
      </w:r>
      <w:hyperlink r:id="rId105" w:history="1">
        <w:r w:rsidR="00E21FCA" w:rsidRPr="005A2CDB">
          <w:rPr>
            <w:rStyle w:val="Hyperlink"/>
            <w:rFonts w:cs="Arial"/>
            <w:sz w:val="22"/>
            <w:szCs w:val="22"/>
            <w:u w:val="none"/>
          </w:rPr>
          <w:t>Kavanagh et al. 2023</w:t>
        </w:r>
      </w:hyperlink>
      <w:r w:rsidR="00E21FCA" w:rsidRPr="005A2CDB">
        <w:t xml:space="preserve">; </w:t>
      </w:r>
      <w:hyperlink r:id="rId106" w:history="1">
        <w:r w:rsidR="00E21FCA" w:rsidRPr="005A2CDB">
          <w:rPr>
            <w:rStyle w:val="Hyperlink"/>
            <w:rFonts w:cs="Arial"/>
            <w:sz w:val="22"/>
            <w:szCs w:val="22"/>
            <w:u w:val="none"/>
          </w:rPr>
          <w:t>Wood et al. 2024;</w:t>
        </w:r>
      </w:hyperlink>
      <w:r w:rsidR="00E21FCA" w:rsidRPr="005A2CDB">
        <w:t xml:space="preserve"> </w:t>
      </w:r>
      <w:hyperlink r:id="rId107" w:history="1">
        <w:r w:rsidR="00E21FCA" w:rsidRPr="005A2CDB">
          <w:rPr>
            <w:rStyle w:val="Hyperlink"/>
            <w:rFonts w:cs="Arial"/>
            <w:sz w:val="22"/>
            <w:szCs w:val="22"/>
            <w:u w:val="none"/>
          </w:rPr>
          <w:t>Youth Affairs Council Victoria 2019</w:t>
        </w:r>
      </w:hyperlink>
      <w:r w:rsidR="00E21FCA" w:rsidRPr="005A2CDB">
        <w:t>.</w:t>
      </w:r>
    </w:p>
    <w:p w14:paraId="3F5B6BEE" w14:textId="77777777" w:rsidR="0060146C" w:rsidRPr="00D8416F" w:rsidRDefault="00E21FCA" w:rsidP="00654911">
      <w:pPr>
        <w:pStyle w:val="Heading4"/>
      </w:pPr>
      <w:r w:rsidRPr="00D8416F">
        <w:lastRenderedPageBreak/>
        <w:t xml:space="preserve">Workforce shortages: </w:t>
      </w:r>
    </w:p>
    <w:p w14:paraId="4F4896E1" w14:textId="0815E91D" w:rsidR="0060146C" w:rsidRPr="00D8416F" w:rsidRDefault="00E21FCA" w:rsidP="00D8416F">
      <w:pPr>
        <w:pStyle w:val="Bullet1"/>
      </w:pPr>
      <w:r w:rsidRPr="00D8416F">
        <w:t xml:space="preserve">There </w:t>
      </w:r>
      <w:r w:rsidR="0060146C" w:rsidRPr="00D8416F">
        <w:t>are few</w:t>
      </w:r>
      <w:r w:rsidR="006A08DC" w:rsidRPr="00D8416F">
        <w:t>er</w:t>
      </w:r>
      <w:r w:rsidRPr="00D8416F">
        <w:t xml:space="preserve"> health professionals in regional and rural areas</w:t>
      </w:r>
      <w:r w:rsidR="0060146C" w:rsidRPr="00D8416F">
        <w:t>.</w:t>
      </w:r>
    </w:p>
    <w:p w14:paraId="09BDAB30" w14:textId="18830095" w:rsidR="0060146C" w:rsidRPr="00D8416F" w:rsidRDefault="00E21FCA" w:rsidP="00D8416F">
      <w:pPr>
        <w:pStyle w:val="Bullet1"/>
      </w:pPr>
      <w:r w:rsidRPr="00D8416F">
        <w:t>This can lead to longer wait times</w:t>
      </w:r>
      <w:r w:rsidR="0060146C" w:rsidRPr="00D8416F">
        <w:t xml:space="preserve">, </w:t>
      </w:r>
      <w:r w:rsidR="00265702" w:rsidRPr="00D8416F">
        <w:t xml:space="preserve">fewer choices and less </w:t>
      </w:r>
      <w:r w:rsidR="00845144" w:rsidRPr="00D8416F">
        <w:t>access to</w:t>
      </w:r>
      <w:r w:rsidRPr="00D8416F">
        <w:t xml:space="preserve"> quality care. </w:t>
      </w:r>
    </w:p>
    <w:p w14:paraId="20E801F0" w14:textId="51B5A400" w:rsidR="0060146C" w:rsidRPr="003125AF" w:rsidRDefault="0060146C" w:rsidP="00D8416F">
      <w:pPr>
        <w:pStyle w:val="Bullet1"/>
        <w:rPr>
          <w:rFonts w:eastAsia="Lato"/>
          <w:b/>
          <w:sz w:val="24"/>
          <w:szCs w:val="24"/>
        </w:rPr>
      </w:pPr>
      <w:r w:rsidRPr="00D8416F">
        <w:t xml:space="preserve">Fewer </w:t>
      </w:r>
      <w:r w:rsidR="00AC375D" w:rsidRPr="00D8416F">
        <w:t>h</w:t>
      </w:r>
      <w:r w:rsidR="001D7BBE" w:rsidRPr="00D8416F">
        <w:t>ealth services</w:t>
      </w:r>
      <w:r w:rsidR="00AD4D79" w:rsidRPr="00D8416F">
        <w:t xml:space="preserve"> have</w:t>
      </w:r>
      <w:r w:rsidR="00E21FCA" w:rsidRPr="00D8416F">
        <w:t xml:space="preserve"> expertise in the specific health needs of women, men or </w:t>
      </w:r>
      <w:r w:rsidR="00C5004A">
        <w:t>g</w:t>
      </w:r>
      <w:r w:rsidR="006E1EDC" w:rsidRPr="00D8416F">
        <w:t xml:space="preserve">ender-diverse </w:t>
      </w:r>
      <w:r w:rsidR="00E21FCA" w:rsidRPr="00D8416F">
        <w:t>consumers</w:t>
      </w:r>
      <w:r w:rsidR="00470D87">
        <w:t>.</w:t>
      </w:r>
      <w:r w:rsidR="00E21FCA" w:rsidRPr="005A2CDB">
        <w:t xml:space="preserve"> </w:t>
      </w:r>
    </w:p>
    <w:p w14:paraId="00FCC67B" w14:textId="6B8B977F" w:rsidR="00E21FCA" w:rsidRPr="005A2CDB" w:rsidRDefault="00A67B83" w:rsidP="003125AF">
      <w:pPr>
        <w:pStyle w:val="Bodyafterbullets"/>
        <w:rPr>
          <w:rFonts w:eastAsia="Lato"/>
          <w:b/>
          <w:sz w:val="24"/>
          <w:szCs w:val="24"/>
        </w:rPr>
      </w:pPr>
      <w:r>
        <w:t xml:space="preserve">Key research: </w:t>
      </w:r>
      <w:hyperlink r:id="rId108" w:history="1">
        <w:r w:rsidR="00E21FCA" w:rsidRPr="005A2CDB">
          <w:rPr>
            <w:rStyle w:val="Hyperlink"/>
            <w:rFonts w:cs="Arial"/>
            <w:u w:val="none"/>
          </w:rPr>
          <w:t>Bradow et al. 2021</w:t>
        </w:r>
      </w:hyperlink>
      <w:r w:rsidR="00E21FCA" w:rsidRPr="005A2CDB">
        <w:t xml:space="preserve">; </w:t>
      </w:r>
      <w:hyperlink r:id="rId109" w:history="1">
        <w:r w:rsidR="00E21FCA" w:rsidRPr="005A2CDB">
          <w:rPr>
            <w:rStyle w:val="Hyperlink"/>
            <w:rFonts w:cs="Arial"/>
            <w:u w:val="none"/>
          </w:rPr>
          <w:t>National Rural Health Alliance 2025</w:t>
        </w:r>
      </w:hyperlink>
      <w:r w:rsidR="00E21FCA" w:rsidRPr="005A2CDB">
        <w:t>.</w:t>
      </w:r>
    </w:p>
    <w:p w14:paraId="301A08D7" w14:textId="2A67C020" w:rsidR="00E21FCA" w:rsidRPr="00695CFF" w:rsidRDefault="00E21FCA" w:rsidP="00FA53A0">
      <w:pPr>
        <w:pStyle w:val="Heading1"/>
      </w:pPr>
      <w:r w:rsidRPr="00695CFF">
        <w:t>References</w:t>
      </w:r>
    </w:p>
    <w:p w14:paraId="71D1F0A7" w14:textId="77777777" w:rsidR="00E21FCA" w:rsidRPr="00695CFF" w:rsidRDefault="00E21FCA" w:rsidP="003125AF">
      <w:pPr>
        <w:pStyle w:val="Body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695CFF">
        <w:rPr>
          <w:rFonts w:cs="Arial"/>
          <w:color w:val="252525"/>
          <w:sz w:val="22"/>
          <w:szCs w:val="22"/>
          <w:shd w:val="clear" w:color="auto" w:fill="FFFFFF"/>
        </w:rPr>
        <w:t xml:space="preserve">Adesina, I., Garth, B., Bredehoeft, J., Ryan, M., El-Adhami, W., Teede, H. (2024) October 23. </w:t>
      </w:r>
      <w:hyperlink r:id="rId110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Intersectionality Resource Guide - Advancing Women in Healthcare Leadership and Beyond</w:t>
        </w:r>
      </w:hyperlink>
      <w:r w:rsidRPr="00246589">
        <w:rPr>
          <w:rStyle w:val="Hyperlink"/>
          <w:rFonts w:cs="Arial"/>
          <w:color w:val="31849B" w:themeColor="accent5" w:themeShade="BF"/>
          <w:sz w:val="22"/>
        </w:rPr>
        <w:t>.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 </w:t>
      </w:r>
      <w:r w:rsidRPr="00695CFF">
        <w:rPr>
          <w:rFonts w:cs="Arial"/>
          <w:color w:val="252525"/>
          <w:sz w:val="22"/>
          <w:szCs w:val="22"/>
          <w:shd w:val="clear" w:color="auto" w:fill="FFFFFF"/>
        </w:rPr>
        <w:t>Monash University, accessed March 2025.</w:t>
      </w:r>
    </w:p>
    <w:p w14:paraId="1E0A1AA0" w14:textId="77777777" w:rsidR="00E21FCA" w:rsidRPr="00695CFF" w:rsidRDefault="00E21FCA" w:rsidP="003125AF">
      <w:pPr>
        <w:pStyle w:val="Body"/>
        <w:rPr>
          <w:rFonts w:cs="Arial"/>
          <w:color w:val="000000" w:themeColor="text1"/>
          <w:sz w:val="22"/>
          <w:szCs w:val="22"/>
        </w:rPr>
      </w:pP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Australian Institute of Health and Welfare (2024a) </w:t>
      </w:r>
      <w:hyperlink r:id="rId111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Aboriginal and Torres Strait Islander Health Performance Framework: summary report August 2024</w:t>
        </w:r>
      </w:hyperlink>
      <w:r w:rsidRPr="00246589">
        <w:rPr>
          <w:rStyle w:val="Hyperlink"/>
          <w:rFonts w:cs="Arial"/>
          <w:color w:val="31849B" w:themeColor="accent5" w:themeShade="BF"/>
          <w:sz w:val="22"/>
        </w:rPr>
        <w:t>.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 </w:t>
      </w: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AIHW: Australian Government, accessed March 2025.</w:t>
      </w:r>
    </w:p>
    <w:p w14:paraId="04AC2B98" w14:textId="6D456308" w:rsidR="00E21FCA" w:rsidRPr="00695CFF" w:rsidRDefault="00E21FCA" w:rsidP="003125AF">
      <w:pPr>
        <w:pStyle w:val="Body"/>
        <w:rPr>
          <w:rFonts w:cs="Arial"/>
          <w:color w:val="000000" w:themeColor="text1"/>
          <w:sz w:val="22"/>
          <w:szCs w:val="22"/>
        </w:rPr>
      </w:pP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Australian Institute of Health and Welfare (2024b)</w:t>
      </w:r>
      <w:r w:rsidR="00954972">
        <w:rPr>
          <w:rFonts w:cs="Arial"/>
          <w:color w:val="000000" w:themeColor="text1"/>
          <w:sz w:val="22"/>
          <w:szCs w:val="22"/>
          <w:shd w:val="clear" w:color="auto" w:fill="FFFFFF"/>
        </w:rPr>
        <w:t>.</w:t>
      </w: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12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Determinants of health for First Nations people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accessed March 2025.</w:t>
      </w:r>
    </w:p>
    <w:p w14:paraId="5C1113EC" w14:textId="77777777" w:rsidR="00E21FCA" w:rsidRPr="00695CFF" w:rsidRDefault="00E21FCA" w:rsidP="003125AF">
      <w:pPr>
        <w:pStyle w:val="Body"/>
        <w:rPr>
          <w:rFonts w:cs="Arial"/>
          <w:color w:val="000000" w:themeColor="text1"/>
          <w:sz w:val="22"/>
          <w:szCs w:val="22"/>
        </w:rPr>
      </w:pP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Australian Institute of Health and Welfare, (2024c) </w:t>
      </w:r>
      <w:hyperlink r:id="rId113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People with disability in Australia</w:t>
        </w:r>
      </w:hyperlink>
      <w:r w:rsidRPr="00695CFF">
        <w:rPr>
          <w:rFonts w:cs="Arial"/>
          <w:color w:val="45494B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accessed March 2025. </w:t>
      </w:r>
    </w:p>
    <w:p w14:paraId="16363D4C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Australian Institute of Health and Welfare (2024d)</w:t>
      </w:r>
      <w:r w:rsidRPr="00695CFF">
        <w:rPr>
          <w:rFonts w:cs="Arial"/>
          <w:color w:val="45494B"/>
          <w:sz w:val="22"/>
          <w:szCs w:val="22"/>
          <w:shd w:val="clear" w:color="auto" w:fill="FFFFFF"/>
        </w:rPr>
        <w:t xml:space="preserve"> </w:t>
      </w:r>
      <w:hyperlink r:id="rId114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Rural and remote health</w:t>
        </w:r>
      </w:hyperlink>
      <w:r w:rsidRPr="00695CFF">
        <w:rPr>
          <w:rFonts w:cs="Arial"/>
          <w:color w:val="45494B"/>
          <w:sz w:val="22"/>
          <w:szCs w:val="22"/>
          <w:shd w:val="clear" w:color="auto" w:fill="FFFFFF"/>
        </w:rPr>
        <w:t>, accessed 3 March 2025. </w:t>
      </w:r>
    </w:p>
    <w:p w14:paraId="39DA4A0D" w14:textId="77777777" w:rsidR="00E21FCA" w:rsidRPr="00695CFF" w:rsidRDefault="00E21FCA" w:rsidP="003125AF">
      <w:pPr>
        <w:pStyle w:val="Body"/>
        <w:rPr>
          <w:rFonts w:cs="Arial"/>
          <w:color w:val="000000" w:themeColor="text1"/>
          <w:sz w:val="22"/>
          <w:szCs w:val="22"/>
        </w:rPr>
      </w:pPr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Australian Institute of Health and Welfare (2021) </w:t>
      </w:r>
      <w:hyperlink r:id="rId115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Health literacy for young people</w:t>
        </w:r>
      </w:hyperlink>
      <w:r w:rsidRPr="00695CFF">
        <w:rPr>
          <w:rFonts w:cs="Arial"/>
          <w:color w:val="000000" w:themeColor="text1"/>
          <w:sz w:val="22"/>
          <w:szCs w:val="22"/>
          <w:shd w:val="clear" w:color="auto" w:fill="FFFFFF"/>
        </w:rPr>
        <w:t>, accessed March 2025.</w:t>
      </w:r>
    </w:p>
    <w:p w14:paraId="0657AC78" w14:textId="394590AE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Australian Women’s Health Alliance (2024) </w:t>
      </w:r>
      <w:hyperlink r:id="rId116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Position Paper - The Gendered Experience of Chronic Conditions: Insights, Challenges and Opportunities, Women’s Health Hub Series 2024, No. 1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6C801F9A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Badji, S., Badland, H., Rachele, J. and Petrie, D. (2021) ‘</w:t>
      </w:r>
      <w:hyperlink r:id="rId117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Public transport availability and healthcare use for Australian adults aged 18–60 years, with and without disabilities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Journal of Transport and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20.</w:t>
      </w:r>
    </w:p>
    <w:p w14:paraId="0A495700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Barr, M., Anderson, R., Morris, S. and Johnston-Ataata, K. (2023) </w:t>
      </w:r>
      <w:hyperlink r:id="rId118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Towards a gendered understanding of women's experiences of mental health and the mental health system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Women’s Health Victoria, Melbourne. (Women’s Health Issues Paper; 17).</w:t>
      </w:r>
    </w:p>
    <w:p w14:paraId="3A9B5ED0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Bradow J, Smith SD, Davis D, Atchan M. (2021) </w:t>
      </w:r>
      <w:hyperlink r:id="rId119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 systematic integrative review examining the impact of Australian rural and remote maternity unit closures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Midwifery. 2021 Dec.</w:t>
      </w:r>
    </w:p>
    <w:p w14:paraId="759113CC" w14:textId="00AD758F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Brennan, N., Beames, J. R, Kos, A., Reily, N., Connell, C., Hall, S., Yip, D., Hudson, J., O’Dea, B., Di Nicola, K., and Christie, R. (2021) </w:t>
      </w:r>
      <w:hyperlink r:id="rId120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Psychological Distress in Young People in Australia Fifth Biennial Youth Mental Health Report: 2012-2020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Mission Australia: Sydney, NSW, accessed March 2025.</w:t>
      </w:r>
    </w:p>
    <w:p w14:paraId="59B168D4" w14:textId="2A445945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Bretherton, I., Thrower, E., Zwickl, S., Wong, A., Chetcuti, D., Grossmann, M., Zajac, J.D. and Cheung, A.S. (2021) ‘</w:t>
      </w:r>
      <w:hyperlink r:id="rId121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The health and well-being of transgender Australians: A national community survey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LGBT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8, no. 1, pp. 42-49.</w:t>
      </w:r>
    </w:p>
    <w:p w14:paraId="060F6044" w14:textId="2E0CF4BF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Brooks, H., Llewellyn, C.D., Nadarzynski, T., Pelloso, F.C., De Souza Guilherme, F., Pollard, A. and Jones, C.J. (2018) ‘</w:t>
      </w:r>
      <w:hyperlink r:id="rId122" w:history="1">
        <w:r w:rsidR="0032122F"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Sexual orientation disclosure in health care: a systematic review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40EFF5BD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British Journal of General Practice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68, no. 668, pp. e187-e196. </w:t>
      </w:r>
    </w:p>
    <w:p w14:paraId="1A596143" w14:textId="4A7007C4" w:rsidR="00F3760E" w:rsidRDefault="00F3760E" w:rsidP="00674BB9">
      <w:pPr>
        <w:pStyle w:val="Body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Cho</w:t>
      </w:r>
      <w:r w:rsidR="002F7DBA">
        <w:rPr>
          <w:rFonts w:cs="Arial"/>
          <w:color w:val="000000" w:themeColor="text1"/>
          <w:sz w:val="22"/>
          <w:szCs w:val="22"/>
        </w:rPr>
        <w:t>, J.</w:t>
      </w:r>
      <w:r w:rsidR="0032122F">
        <w:rPr>
          <w:rFonts w:cs="Arial"/>
          <w:color w:val="000000" w:themeColor="text1"/>
          <w:sz w:val="22"/>
          <w:szCs w:val="22"/>
        </w:rPr>
        <w:t xml:space="preserve"> (2023)</w:t>
      </w:r>
      <w:r w:rsidR="00687DED">
        <w:rPr>
          <w:rFonts w:cs="Arial"/>
          <w:color w:val="000000" w:themeColor="text1"/>
          <w:sz w:val="22"/>
          <w:szCs w:val="22"/>
        </w:rPr>
        <w:t xml:space="preserve"> </w:t>
      </w:r>
      <w:r w:rsidR="0032122F">
        <w:rPr>
          <w:rFonts w:cs="Arial"/>
          <w:color w:val="000000" w:themeColor="text1"/>
          <w:sz w:val="22"/>
          <w:szCs w:val="22"/>
        </w:rPr>
        <w:t>‘</w:t>
      </w:r>
      <w:hyperlink r:id="rId123" w:history="1">
        <w:r w:rsidR="00687DED" w:rsidRPr="001473FD">
          <w:rPr>
            <w:rStyle w:val="Hyperlink"/>
            <w:rFonts w:cs="Arial"/>
            <w:sz w:val="22"/>
            <w:szCs w:val="22"/>
          </w:rPr>
          <w:t>Bilingual workers in a monolingual state: bilingualism as a non-skill</w:t>
        </w:r>
      </w:hyperlink>
      <w:r w:rsidR="0032122F">
        <w:rPr>
          <w:rFonts w:cs="Arial"/>
          <w:color w:val="000000" w:themeColor="text1"/>
          <w:sz w:val="22"/>
          <w:szCs w:val="22"/>
        </w:rPr>
        <w:t xml:space="preserve">’, </w:t>
      </w:r>
      <w:r w:rsidR="00674BB9" w:rsidRPr="00674BB9">
        <w:rPr>
          <w:rFonts w:cs="Arial"/>
          <w:color w:val="000000" w:themeColor="text1"/>
          <w:sz w:val="22"/>
          <w:szCs w:val="22"/>
        </w:rPr>
        <w:t>International Journal of Bilingual Education and Bilingualism</w:t>
      </w:r>
      <w:r w:rsidR="00674BB9">
        <w:rPr>
          <w:rFonts w:cs="Arial"/>
          <w:color w:val="000000" w:themeColor="text1"/>
          <w:sz w:val="22"/>
          <w:szCs w:val="22"/>
        </w:rPr>
        <w:t xml:space="preserve">, </w:t>
      </w:r>
      <w:r w:rsidR="00674BB9" w:rsidRPr="00674BB9">
        <w:rPr>
          <w:rFonts w:cs="Arial"/>
          <w:color w:val="000000" w:themeColor="text1"/>
          <w:sz w:val="22"/>
          <w:szCs w:val="22"/>
        </w:rPr>
        <w:t xml:space="preserve">Volume 27, </w:t>
      </w:r>
      <w:r w:rsidR="00431A76">
        <w:rPr>
          <w:rFonts w:cs="Arial"/>
          <w:color w:val="000000" w:themeColor="text1"/>
          <w:sz w:val="22"/>
          <w:szCs w:val="22"/>
        </w:rPr>
        <w:t xml:space="preserve">no. </w:t>
      </w:r>
      <w:r w:rsidR="00674BB9" w:rsidRPr="00674BB9">
        <w:rPr>
          <w:rFonts w:cs="Arial"/>
          <w:color w:val="000000" w:themeColor="text1"/>
          <w:sz w:val="22"/>
          <w:szCs w:val="22"/>
        </w:rPr>
        <w:t>3</w:t>
      </w:r>
      <w:r w:rsidR="00FB796F">
        <w:rPr>
          <w:rFonts w:cs="Arial"/>
          <w:color w:val="000000" w:themeColor="text1"/>
          <w:sz w:val="22"/>
          <w:szCs w:val="22"/>
        </w:rPr>
        <w:t xml:space="preserve">, 2024, pp. </w:t>
      </w:r>
      <w:r w:rsidR="00FB796F" w:rsidRPr="00FB796F">
        <w:rPr>
          <w:rFonts w:cs="Arial"/>
          <w:color w:val="000000" w:themeColor="text1"/>
          <w:sz w:val="22"/>
          <w:szCs w:val="22"/>
        </w:rPr>
        <w:t>443-454</w:t>
      </w:r>
      <w:r w:rsidR="00FB796F">
        <w:rPr>
          <w:rFonts w:cs="Arial"/>
          <w:color w:val="000000" w:themeColor="text1"/>
          <w:sz w:val="22"/>
          <w:szCs w:val="22"/>
        </w:rPr>
        <w:t>.</w:t>
      </w:r>
    </w:p>
    <w:p w14:paraId="16ECBC9D" w14:textId="52218C04" w:rsidR="00E21FCA" w:rsidRPr="006635EE" w:rsidRDefault="00E21FCA" w:rsidP="003125AF">
      <w:pPr>
        <w:pStyle w:val="Body"/>
        <w:rPr>
          <w:rFonts w:cs="Arial"/>
          <w:sz w:val="22"/>
          <w:szCs w:val="22"/>
        </w:rPr>
      </w:pPr>
      <w:r w:rsidRPr="006635EE">
        <w:rPr>
          <w:rFonts w:cs="Arial"/>
          <w:color w:val="000000" w:themeColor="text1"/>
          <w:sz w:val="22"/>
          <w:szCs w:val="22"/>
        </w:rPr>
        <w:lastRenderedPageBreak/>
        <w:t xml:space="preserve">Chrisler, Joan C, </w:t>
      </w:r>
      <w:r w:rsidRPr="006635EE">
        <w:rPr>
          <w:rFonts w:cs="Arial"/>
          <w:sz w:val="22"/>
          <w:szCs w:val="22"/>
        </w:rPr>
        <w:t>Angela Barney, and Brigida Palatino. (2016) ‘</w:t>
      </w:r>
      <w:hyperlink r:id="rId124">
        <w:r w:rsidRPr="006635EE">
          <w:rPr>
            <w:rStyle w:val="Hyperlink"/>
            <w:rFonts w:cs="Arial"/>
            <w:sz w:val="22"/>
            <w:szCs w:val="22"/>
          </w:rPr>
          <w:t>Ageism can be Hazardous to Women’s Health: Ageism, Sexism, and Stereotypes of Older Women in the Healthcare System’</w:t>
        </w:r>
      </w:hyperlink>
      <w:r w:rsidRPr="006635EE">
        <w:rPr>
          <w:rFonts w:cs="Arial"/>
          <w:sz w:val="22"/>
          <w:szCs w:val="22"/>
        </w:rPr>
        <w:t xml:space="preserve"> </w:t>
      </w:r>
      <w:r w:rsidRPr="006635EE">
        <w:t>Journal of Social Issues, Vol. 72, No. 1, 2016, pp. 86</w:t>
      </w:r>
      <w:r w:rsidR="00FB796F">
        <w:t>-</w:t>
      </w:r>
      <w:r w:rsidRPr="006635EE">
        <w:t>104.</w:t>
      </w:r>
      <w:r w:rsidRPr="004459C6">
        <w:t xml:space="preserve"> </w:t>
      </w:r>
      <w:r w:rsidRPr="004459C6">
        <w:rPr>
          <w:rFonts w:cs="Arial"/>
          <w:sz w:val="22"/>
          <w:szCs w:val="22"/>
        </w:rPr>
        <w:t xml:space="preserve"> </w:t>
      </w:r>
    </w:p>
    <w:p w14:paraId="130C9773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Clark, K.D., Lunn, M.R., Bosse, J.D., Sevelius, J.M., Dawson-Rose, C., Weiss, S.J., Lubensky, M.E., Obedin-Maliver, J. and Flentje, A. (2023) 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25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Societal stigma and mistreatment in healthcare among gender minority people: A cross-sectional study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International Journal for Equity in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22, no. 1, p. 162. </w:t>
      </w:r>
    </w:p>
    <w:p w14:paraId="651AC408" w14:textId="42D5FFF8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Commonwealth of Australia, Department of the Prime Minister and Cabinet (2022) </w:t>
      </w:r>
      <w:hyperlink r:id="rId126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National Survey of Mental Health-Related Stigma and Discrimination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4EDF5C05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Cronin, T.J., Pepping, C.A., Halford, W.K. and Lyons, A. (2021) ‘</w:t>
      </w:r>
      <w:hyperlink r:id="rId127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Mental health help-seeking and barriers to service access among lesbian, gay, and bisexual Australians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Australian Psychologist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56, no. 1, pp. 46-60. </w:t>
      </w:r>
    </w:p>
    <w:p w14:paraId="69DA01FB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Department of Health and Aged Care (2024) </w:t>
      </w:r>
      <w:hyperlink r:id="rId128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#EndGenderBias Survey - Detailed Report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6B8AF60A" w14:textId="3D30AF98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Department of Health (2023) </w:t>
      </w:r>
      <w:hyperlink r:id="rId129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Listening to women’s voices – Results of the Victorian women’s health survey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4D0DC123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Ganesharajah, C. (2009)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246589">
        <w:rPr>
          <w:rFonts w:cs="Arial"/>
          <w:i/>
          <w:iCs/>
          <w:color w:val="31849B" w:themeColor="accent5" w:themeShade="BF"/>
          <w:sz w:val="22"/>
          <w:szCs w:val="22"/>
          <w:shd w:val="clear" w:color="auto" w:fill="FFFFFF"/>
        </w:rPr>
        <w:t>I</w:t>
      </w:r>
      <w:hyperlink r:id="rId130" w:history="1">
        <w:r w:rsidRPr="00246589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ndigenous Health and Wellbeing: The Importance of Country, Native Title Research Report  Report No. 1/2009 April 2009</w:t>
        </w:r>
      </w:hyperlink>
      <w:r w:rsidRPr="00246589">
        <w:rPr>
          <w:rFonts w:cs="Arial"/>
          <w:i/>
          <w:iCs/>
          <w:color w:val="31849B" w:themeColor="accent5" w:themeShade="BF"/>
          <w:sz w:val="22"/>
          <w:szCs w:val="22"/>
          <w:shd w:val="clear" w:color="auto" w:fill="FFFFFF"/>
        </w:rPr>
        <w:t xml:space="preserve">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23B73DF3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Gatwiri, K. and Rotumah, D. (2021) ‘</w:t>
      </w:r>
      <w:hyperlink r:id="rId131" w:history="1">
        <w:r w:rsidRPr="00695CFF">
          <w:rPr>
            <w:rStyle w:val="Hyperlink"/>
            <w:rFonts w:cs="Arial"/>
            <w:color w:val="1155CC"/>
            <w:sz w:val="22"/>
            <w:szCs w:val="22"/>
            <w:shd w:val="clear" w:color="auto" w:fill="FFFFFF"/>
          </w:rPr>
          <w:t>BlackLivesMatter in healthcare: Racism and implications for health inequity among Aboriginal and Torres Strait Islander peoples in Australia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International Journal of Environmental Research and Public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18, no. 4399. </w:t>
      </w:r>
    </w:p>
    <w:p w14:paraId="47D04BC6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Gender Equity VIctoria (2022) </w:t>
      </w:r>
      <w:hyperlink r:id="rId132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Breaking the Barriers, Melbourne: Gender Equity Victoria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1CF7C31F" w14:textId="32EF306E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Haire, B.G., Brook, E., Stoddart, R. and Simpson, P. (2021) 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33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Trans and </w:t>
        </w:r>
        <w:r w:rsidR="006E1EDC"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Gender-diverse </w:t>
        </w:r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people’s experiences of healthcare access in Australia: A qualitative study in people with complex needs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PLoS ONE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16, no. 1.</w:t>
      </w:r>
    </w:p>
    <w:p w14:paraId="68054E15" w14:textId="7B7B04EB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Hill, A. O., Bourne, A., McNair, R., Carman, M. &amp; Lyons, A. (2020) </w:t>
      </w:r>
      <w:hyperlink r:id="rId134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Private Lives 3: The health and wellbeing of LGBTIQ people in Australia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ARCSHS Monograph Series No. 122. Melbourne, Australia: Australian Research Centre in Sex, Health and Society, La Trobe University, accessed March 2025.</w:t>
      </w:r>
    </w:p>
    <w:p w14:paraId="2E9162F5" w14:textId="161B12E1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Ho, N., Williams, A. and Sun, Z. (2024) 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35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Improving radiology information systems for inclusivity of transgender and gender-diverse patients: What are the problems and what are the solutions? A systematic review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,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Journal of Medical Radiation Sciences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71, pp. 591-607. </w:t>
      </w:r>
    </w:p>
    <w:p w14:paraId="1A8E16FD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Hollingdrake, O., Saadi, N., Alban Cruz, A. and Currie, J. (2023) </w:t>
      </w:r>
      <w:hyperlink r:id="rId136" w:history="1">
        <w:r w:rsidRPr="00695CFF">
          <w:rPr>
            <w:rStyle w:val="Hyperlink"/>
            <w:rFonts w:cs="Arial"/>
            <w:color w:val="1155CC"/>
            <w:sz w:val="22"/>
            <w:szCs w:val="22"/>
            <w:shd w:val="clear" w:color="auto" w:fill="FFFFFF"/>
          </w:rPr>
          <w:t>‘</w:t>
        </w:r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Qualitative study of the perspectives of women with lived experience of domestic and family violence on accessing healthcare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Journal of Advanced Nursing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79, no. 4, pp. 1353-1366.</w:t>
      </w:r>
    </w:p>
    <w:p w14:paraId="5814B469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Holland, D., White, LCJ., Pantelic, M., Llewellyn, C. (2024)  </w:t>
      </w:r>
      <w:hyperlink r:id="rId137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The experiences of transgender and nonbinary adults in primary care: A systematic review</w:t>
        </w:r>
      </w:hyperlink>
      <w:r w:rsidRPr="00695CFF">
        <w:rPr>
          <w:rFonts w:cs="Arial"/>
          <w:color w:val="212121"/>
          <w:sz w:val="22"/>
          <w:szCs w:val="22"/>
          <w:shd w:val="clear" w:color="auto" w:fill="FFFFFF"/>
        </w:rPr>
        <w:t>. Eur J Gen Pract. 2024 Dec;30(1).</w:t>
      </w:r>
    </w:p>
    <w:p w14:paraId="2D5A0B71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James, Y., Hermosura, B.J., Decady, R. and Bourgeault, I.L. (2024) </w:t>
      </w:r>
      <w:hyperlink r:id="rId138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Gender and healthcare leadership: Addressing critical knowledge gaps by explicitly considering the gendered concept of care</w:t>
        </w:r>
      </w:hyperlink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. In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Healthcare Management Forum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 (p. 08404704241293947). Sage CA: Los Angeles, CA: SAGE Publications.</w:t>
      </w:r>
    </w:p>
    <w:p w14:paraId="7275CC15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Hand, MD., Ihara ES. (2025) </w:t>
      </w:r>
      <w:hyperlink r:id="rId139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Ageism, Racism, Sexism, and Work With Older Healthcare Clients: Why an Intersectional Approach Is Needed in Practice, Policy, Education, and Research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in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The International Journal of Aging and Human Development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. 2024;98(1):27-38.</w:t>
      </w:r>
    </w:p>
    <w:p w14:paraId="2C234042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Kara, B. H., &amp; Khawaja, N. G. (2024) </w:t>
      </w:r>
      <w:hyperlink r:id="rId140" w:anchor="abstract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Wellbeing programs for culturally and linguistically diverse population in Australia: barriers and improvements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Australian Psychologist, 59(3), 200–211.</w:t>
      </w:r>
    </w:p>
    <w:p w14:paraId="5F64FCEA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lastRenderedPageBreak/>
        <w:t>Khatri, R.B. and Assefa, Y. (2022) ‘</w:t>
      </w:r>
      <w:hyperlink r:id="rId141" w:anchor="citeas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Access to health services among culturally and linguistically diverse populations in the Australian universal health care system: Issues and challenges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BMC Public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22, p. 880. </w:t>
      </w:r>
    </w:p>
    <w:p w14:paraId="40478E26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Kavanagh, B.E., Corney, K.B., Beks, H., Williams, L.J., Quirk, S.E. and Versace, V.L. (2023) </w:t>
      </w:r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42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 scoping review of the barriers and facilitators to accessing and utilising mental health services across regional, rural, and remote Australia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BMC Health Services Research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23, no. 1, p. 1060.</w:t>
      </w:r>
    </w:p>
    <w:p w14:paraId="14252C49" w14:textId="45B71E78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Kerr, L., Fisher, C.M., Jones, T. (2019) </w:t>
      </w:r>
      <w:hyperlink r:id="rId143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TRANScending Discrimination in Health &amp; Cancer Care: A Study of Trans &amp; </w:t>
        </w:r>
        <w:r w:rsidR="006E1EDC"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Gender-diverse </w:t>
        </w:r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Australians</w:t>
        </w:r>
      </w:hyperlink>
      <w:r w:rsidRPr="00246589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(ARCSHS Monograph Series No. 117), Bundoora: Australian Research Centre in Sex, Health &amp; Society, La Trobe University, accessed March 2025.</w:t>
      </w:r>
    </w:p>
    <w:p w14:paraId="7120B63F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Lynch, J., Stone, L. and Victoire, A. (2022) </w:t>
      </w:r>
      <w:hyperlink r:id="rId144" w:history="1">
        <w:r w:rsidRPr="00246589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‘Recognising and responding to domestic and family violence in general practice</w:t>
        </w:r>
        <w:r w:rsidRPr="00695CFF">
          <w:rPr>
            <w:rStyle w:val="Hyperlink"/>
            <w:rFonts w:cs="Arial"/>
            <w:color w:val="1155CC"/>
            <w:sz w:val="22"/>
            <w:szCs w:val="22"/>
            <w:shd w:val="clear" w:color="auto" w:fill="FFFFFF"/>
          </w:rPr>
          <w:t>’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Australian Journal of General Practice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51, no. 11, pp. 863-869. </w:t>
      </w:r>
    </w:p>
    <w:p w14:paraId="0EFC84E7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Luu, B., Fox, L., McVeigh, M. J., &amp; Ravulo, J. (2023) </w:t>
      </w:r>
      <w:hyperlink r:id="rId145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Effectively supporting Culturally and Linguistically Diverse (CALD) young people with their mental health and wellbeing – does this matter or exist in Australia? Social Work in Mental Health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22(2), 171–197.</w:t>
      </w:r>
    </w:p>
    <w:p w14:paraId="088348B2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Lux, A.A., Salehi, N., Hurley, D. and Emanuel, E. (2024) </w:t>
      </w:r>
      <w:hyperlink r:id="rId146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‘Dismantling pervasive gender stereotypes in healthcare leadership contexts with an ecological systems theory approach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Journal of Management &amp; Organization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30, no. 6, pp. 2223-2254.</w:t>
      </w:r>
    </w:p>
    <w:p w14:paraId="2F887FAD" w14:textId="3637A045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Macdonald, J.A., Mansour, K.A, Wynter, K., Francis, L. M., Rogers, A., Angeles, M.R., Pennell, M., Biden, E., Harrison, T., &amp; Smith, I. (2022) </w:t>
      </w:r>
      <w:hyperlink r:id="rId147" w:history="1">
        <w:r w:rsidRPr="00861BAB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Men’s and Boys’ Barriers to Health System Access. A Literature Review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.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Prepared for the Australian Government Department of Health and Aged Care, Canberra, accessed March 2025.</w:t>
      </w:r>
    </w:p>
    <w:p w14:paraId="2296CD5E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Matin, B.K., Williamson, H.J., Karyani, A.K., Rezaei, S., Soofi, M. and Soltani, S. (2021) </w:t>
      </w:r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48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Barriers in access to healthcare for women with disabilities: A systematic review in qualitative studies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BMC Women’s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21, pp. 1-23.</w:t>
      </w:r>
    </w:p>
    <w:p w14:paraId="0E51477F" w14:textId="084F0403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Mazza, D. (2020) </w:t>
      </w:r>
      <w:hyperlink r:id="rId149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Achieving better sexual and reproductive health for women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.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Australian Journal of General Practice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49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>(6), pp.301-302.</w:t>
      </w:r>
    </w:p>
    <w:p w14:paraId="5F309D64" w14:textId="494E59E2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McHale, R., Brennan, N., Boon, B., Richardson, E., Rossetto, A. &amp; Christie, R. (2024) </w:t>
      </w:r>
      <w:hyperlink r:id="rId150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Youth Survey Report 2024</w:t>
        </w:r>
      </w:hyperlink>
      <w:r w:rsidRPr="00695CFF">
        <w:rPr>
          <w:rFonts w:cs="Arial"/>
          <w:color w:val="212121"/>
          <w:sz w:val="22"/>
          <w:szCs w:val="22"/>
          <w:shd w:val="clear" w:color="auto" w:fill="FFFFFF"/>
        </w:rPr>
        <w:t>. Sydney, NSW:Mission Australia, accessed March 2025.</w:t>
      </w:r>
    </w:p>
    <w:p w14:paraId="6712DF64" w14:textId="76136D34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Merone L, Tsey K, Russell D, Nagle C. (2022) </w:t>
      </w:r>
      <w:hyperlink r:id="rId151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"I Just Want to Feel Safe Going to a Doctor": Experiences of Female Patients with Chronic Conditions in Australia</w:t>
        </w:r>
      </w:hyperlink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. </w:t>
      </w:r>
      <w:r w:rsidR="003870D5">
        <w:rPr>
          <w:rFonts w:cs="Arial"/>
          <w:color w:val="212121"/>
          <w:sz w:val="22"/>
          <w:szCs w:val="22"/>
          <w:shd w:val="clear" w:color="auto" w:fill="FFFFFF"/>
        </w:rPr>
        <w:t>Women's</w:t>
      </w:r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 Health Rep (New Rochelle). 2022 Dec 22;3(1)</w:t>
      </w:r>
    </w:p>
    <w:p w14:paraId="5A10E5E7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Moretti, C., De Luca, E., D’Apice, C., Artioli, G., Sarli, L. and Bonacaro, A. (2023) </w:t>
      </w:r>
      <w:hyperlink r:id="rId152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Gender and sex bias in prevention and clinical treatment of women’s chronic pain: Hypotheses of a curriculum development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Frontiers in Medicine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10, accessed March 2025.</w:t>
      </w:r>
    </w:p>
    <w:p w14:paraId="5550C24E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National Rural Health Alliance (2025) </w:t>
      </w:r>
      <w:hyperlink r:id="rId153" w:history="1">
        <w:r w:rsidRPr="00861BAB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Rural Health in Australia Snapshot 2025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163B200D" w14:textId="136C4786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National Seniors Australia (2023) </w:t>
      </w:r>
      <w:hyperlink r:id="rId154" w:history="1">
        <w:r w:rsidRPr="00861BAB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Older People’s Experiences of Healthcare Affordability and Accessibility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Canberra: National Seniors Australia, accessed March 2025.</w:t>
      </w:r>
    </w:p>
    <w:p w14:paraId="754953E8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Nolan-Isles, D., Macniven, R., Hunter, K., Gwynn, J., Lincoln, M., Moir, R., Dimitropoulos, Y., Taylor, D., Agius, T., Finlayson, H. et al. (2021) ‘</w:t>
      </w:r>
      <w:hyperlink r:id="rId155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Enablers and barriers to accessing healthcare services for Aboriginal People in New South Wales, Australia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International Journal of Environmental Research and Public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18, p. 3014. </w:t>
      </w:r>
    </w:p>
    <w:p w14:paraId="1924EC89" w14:textId="67863CAA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Our Watch (2018) </w:t>
      </w:r>
      <w:hyperlink r:id="rId156" w:history="1">
        <w:r w:rsidRPr="00861BAB">
          <w:rPr>
            <w:rStyle w:val="Hyperlink"/>
            <w:rFonts w:cs="Arial"/>
            <w:i/>
            <w:color w:val="31849B" w:themeColor="accent5" w:themeShade="BF"/>
            <w:sz w:val="22"/>
            <w:szCs w:val="22"/>
            <w:shd w:val="clear" w:color="auto" w:fill="FFFFFF"/>
          </w:rPr>
          <w:t>Changing the picture: A national resource to support the prevention of violence against Aboriginal and Torres Strait Islander women and their children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Our Watch, Melbourne, accessed March 2025.</w:t>
      </w:r>
      <w:r w:rsidR="00345915">
        <w:rPr>
          <w:rFonts w:cs="Arial"/>
          <w:color w:val="000000"/>
          <w:sz w:val="22"/>
          <w:szCs w:val="22"/>
          <w:shd w:val="clear" w:color="auto" w:fill="FFFFFF"/>
        </w:rPr>
        <w:t>n</w:t>
      </w:r>
    </w:p>
    <w:p w14:paraId="389303FC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22222"/>
          <w:sz w:val="22"/>
          <w:szCs w:val="22"/>
          <w:shd w:val="clear" w:color="auto" w:fill="FFFFFF"/>
        </w:rPr>
        <w:lastRenderedPageBreak/>
        <w:t xml:space="preserve">Parter, C., Murray, D., Mohamed, J., Rambaldini, B., Calma, T., Wilson, S., Hartz, D., Gwynn, J. and Skinner, J. (2021) </w:t>
      </w:r>
      <w:hyperlink r:id="rId157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Talking about the'r'word: a right to a health system that is free of racism</w:t>
        </w:r>
      </w:hyperlink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.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Public Health Research and Practice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>.</w:t>
      </w:r>
    </w:p>
    <w:p w14:paraId="7B0CA792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People with Disability Australia, 2021, </w:t>
      </w:r>
      <w:hyperlink r:id="rId158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Women with Disability and Domestic and  Family Violence:  A Guide for Policy  and Practice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2F8581C1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Radhamony, R., Cross, W.M., Townsin, L. and Banik, B. (2023) </w:t>
      </w:r>
      <w:hyperlink r:id="rId159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Perspectives of culturally and linguistically diverse (CALD) community members regarding mental health services: A qualitative analysis. Journal of psychiatric and mental health nursing</w:t>
        </w:r>
      </w:hyperlink>
      <w:r w:rsidRPr="00861BAB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30(4), pp.850-864.</w:t>
      </w:r>
    </w:p>
    <w:p w14:paraId="2FCF8A61" w14:textId="26DB170E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Ragonese, C., Shand, T., &amp; Barker, G. (2019) </w:t>
      </w:r>
      <w:hyperlink r:id="rId160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Masculine Norms and Men’s Health: Making the Connections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Washington, DC: Promundo-US, accessed March 2025.</w:t>
      </w:r>
    </w:p>
    <w:p w14:paraId="47FC66BB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22222"/>
          <w:sz w:val="22"/>
          <w:szCs w:val="22"/>
          <w:shd w:val="clear" w:color="auto" w:fill="FFFFFF"/>
        </w:rPr>
        <w:t>Raymundo, G., Smith</w:t>
      </w:r>
      <w:r w:rsidRPr="00695CFF">
        <w:rPr>
          <w:rFonts w:ascii="Cambria Math" w:hAnsi="Cambria Math" w:cs="Cambria Math"/>
          <w:color w:val="222222"/>
          <w:sz w:val="22"/>
          <w:szCs w:val="22"/>
          <w:shd w:val="clear" w:color="auto" w:fill="FFFFFF"/>
        </w:rPr>
        <w:t>‐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Merry, J. and McNab, J. (2021) </w:t>
      </w:r>
      <w:hyperlink r:id="rId161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Experiences of health service literacy and access amongst Australian young adults from migrant backgrounds</w:t>
        </w:r>
      </w:hyperlink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.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Health Promotion Journal of Australia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32</w:t>
      </w:r>
      <w:r w:rsidRPr="00695CFF">
        <w:rPr>
          <w:rFonts w:cs="Arial"/>
          <w:color w:val="222222"/>
          <w:sz w:val="22"/>
          <w:szCs w:val="22"/>
          <w:shd w:val="clear" w:color="auto" w:fill="FFFFFF"/>
        </w:rPr>
        <w:t>, pp.69-79.</w:t>
      </w:r>
    </w:p>
    <w:p w14:paraId="38FDF651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Rice, S., Oliffe, J., Seidler, Z., Borschmann, R., Pirkis, J., Reavley, N. and Patton, G. (2021) ‘</w:t>
      </w:r>
      <w:hyperlink r:id="rId162" w:history="1">
        <w:r w:rsidRPr="00861BAB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Gender norms and the mental health of boys and young men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The Lancet Public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6, no. 8, pp. e541-e542.</w:t>
      </w:r>
    </w:p>
    <w:p w14:paraId="01DF47DD" w14:textId="2522EEB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Rosenberg, S., Carman, M., Bourne, A., Starlady. and Cook, T. (2024) </w:t>
      </w:r>
      <w:hyperlink r:id="rId163" w:history="1">
        <w:r w:rsidRPr="00AA1817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Research Matters: Trans and </w:t>
        </w:r>
        <w:r w:rsidR="006E1EDC" w:rsidRPr="00AA1817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Gender-diverse </w:t>
        </w:r>
        <w:r w:rsidRPr="00AA1817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health and wellbeing: A fact sheet by Rainbow Health Victoria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viewed online 3 March 2025.</w:t>
      </w:r>
    </w:p>
    <w:p w14:paraId="6DD492DE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1B1B1B"/>
          <w:sz w:val="22"/>
          <w:szCs w:val="22"/>
          <w:shd w:val="clear" w:color="auto" w:fill="FFFFFF"/>
        </w:rPr>
        <w:t xml:space="preserve">Samulowitz A, Gremyr I, Eriksson E, Hensing G. (2018) </w:t>
      </w:r>
      <w:hyperlink r:id="rId164" w:history="1">
        <w:r w:rsidRPr="00AA1817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"Brave Men" and "Emotional Women": A Theory-Guided Literature Review on Gender Bias in Health Care and Gendered Norms towards Patients with Chronic Pain</w:t>
        </w:r>
      </w:hyperlink>
      <w:r w:rsidRPr="00695CFF">
        <w:rPr>
          <w:rFonts w:cs="Arial"/>
          <w:i/>
          <w:iCs/>
          <w:color w:val="1B1B1B"/>
          <w:sz w:val="22"/>
          <w:szCs w:val="22"/>
          <w:shd w:val="clear" w:color="auto" w:fill="FFFFFF"/>
        </w:rPr>
        <w:t>, Pain Research and Management</w:t>
      </w:r>
      <w:r w:rsidRPr="00695CFF">
        <w:rPr>
          <w:rFonts w:cs="Arial"/>
          <w:color w:val="1B1B1B"/>
          <w:sz w:val="22"/>
          <w:szCs w:val="22"/>
          <w:shd w:val="clear" w:color="auto" w:fill="FFFFFF"/>
        </w:rPr>
        <w:t>, 2018 Feb 25;2</w:t>
      </w:r>
    </w:p>
    <w:p w14:paraId="0F134797" w14:textId="3006037B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Sánchez, S.I., Jones, H.R., Bogen, K.W. and Lorenz, T.K. (2023) ‘</w:t>
      </w:r>
      <w:hyperlink r:id="rId165" w:history="1">
        <w:r w:rsidRPr="00ED498D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 xml:space="preserve">Barriers experienced by emerging adults in discussing their sexuality with parents and </w:t>
        </w:r>
        <w:r w:rsidR="001D7BBE" w:rsidRPr="00ED498D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Health services</w:t>
        </w:r>
        <w:r w:rsidRPr="00ED498D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: A mixed-method study</w:t>
        </w:r>
      </w:hyperlink>
      <w:r w:rsidRPr="00ED498D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American Journal of Orthopsychiatry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93, no. 4, pp. 335-349. </w:t>
      </w:r>
    </w:p>
    <w:p w14:paraId="71AE167D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Sarder M, Mogharbel C, Kalman T (2024) </w:t>
      </w:r>
      <w:hyperlink r:id="rId166" w:history="1">
        <w:r w:rsidRPr="00ED498D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Realising access: abortion and contraception inequities and enablers in Victoria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Women’s Health Victoria. Melbourne. (Women’s Health Victoria Knowledge Paper; 6), accessed March 2025.</w:t>
      </w:r>
    </w:p>
    <w:p w14:paraId="3EA1A0D0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Seidler, Z.E., Benakovic, R., Wilson, M.J., Davis, J.M., Sheldrake, M. and McGee, M.A., (2024a</w:t>
      </w:r>
      <w:r w:rsidRPr="004E333A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) </w:t>
      </w:r>
      <w:hyperlink r:id="rId167" w:anchor="citeas" w:history="1">
        <w:r w:rsidRPr="004E333A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‘“I’d have no idea how to go about this…” – A survey of Australian medical students’ perspectives on their men’s health education’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BMC Medical Education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24, no. 1, p. 260.</w:t>
      </w:r>
    </w:p>
    <w:p w14:paraId="59A31883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Seidler, Z.E., Sheldrake, M., Benakovic, R., Wilson, M.J., Hall, N., Wittert, G.A. and McGee, M.A. (2024b)</w:t>
      </w:r>
      <w:r w:rsidRPr="00A029EE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 </w:t>
      </w:r>
      <w:hyperlink r:id="rId168" w:history="1">
        <w:r w:rsidRPr="00A029EE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‘What does men's health education look like in Australian university health curricula? A formative evaluation and future enhancement opportunities’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Journal of Medical Education and Curricular Development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11.</w:t>
      </w:r>
    </w:p>
    <w:p w14:paraId="60F04855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333333"/>
          <w:sz w:val="22"/>
          <w:szCs w:val="22"/>
          <w:shd w:val="clear" w:color="auto" w:fill="FFFFFF"/>
        </w:rPr>
        <w:t xml:space="preserve">Seidler ZE, Wilson MJ, Kealy D, Oliffe JL, Ogrodniczuk JS, Rice SM (2021) </w:t>
      </w:r>
      <w:hyperlink r:id="rId169" w:history="1">
        <w:r w:rsidRPr="00A029EE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Men’s Dropout From Mental Health Services: Results From a Survey of Australian Men Across the Life Span</w:t>
        </w:r>
      </w:hyperlink>
      <w:r w:rsidRPr="00A029EE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. </w:t>
      </w:r>
      <w:r w:rsidRPr="00695CFF">
        <w:rPr>
          <w:rFonts w:cs="Arial"/>
          <w:i/>
          <w:iCs/>
          <w:color w:val="333333"/>
          <w:sz w:val="22"/>
          <w:szCs w:val="22"/>
          <w:shd w:val="clear" w:color="auto" w:fill="FFFFFF"/>
        </w:rPr>
        <w:t>American Journal of Men’s Health</w:t>
      </w:r>
      <w:r w:rsidRPr="00695CFF">
        <w:rPr>
          <w:rFonts w:cs="Arial"/>
          <w:color w:val="333333"/>
          <w:sz w:val="22"/>
          <w:szCs w:val="22"/>
          <w:shd w:val="clear" w:color="auto" w:fill="FFFFFF"/>
        </w:rPr>
        <w:t>. 2021;15(3).</w:t>
      </w:r>
    </w:p>
    <w:p w14:paraId="7D13D08C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State Government of Victoria (2025) </w:t>
      </w:r>
      <w:hyperlink r:id="rId170" w:history="1">
        <w:r w:rsidRPr="00CE49F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Accessibility guidelines for government communications: Victorian Government guidelines for making your documents, events and communications with disability groups as accessible as possible</w:t>
        </w:r>
      </w:hyperlink>
      <w:r w:rsidRPr="00CE49F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7C348BBC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Stevens, E., Carson, R. and Wall, L. (2024</w:t>
      </w:r>
      <w:r w:rsidRPr="00CE49F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) </w:t>
      </w:r>
      <w:hyperlink r:id="rId171" w:history="1">
        <w:r w:rsidRPr="00CE49F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Social isolation: Factors, dynamics and effects of isolation for older people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Research snapshot, accessed March 2025.</w:t>
      </w:r>
    </w:p>
    <w:p w14:paraId="06E19553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Strauss, P., Winter, S., Cook, A. and Lin, A. (2020) </w:t>
      </w:r>
      <w:r w:rsidRPr="00CE49F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‘</w:t>
      </w:r>
      <w:hyperlink r:id="rId172" w:history="1">
        <w:r w:rsidRPr="00CE49F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Supporting the health of trans patients in the context of Australian general practice</w:t>
        </w:r>
      </w:hyperlink>
      <w:r w:rsidRPr="00CE49F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Australian Journal of General Practice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49, no. 7, pp. 401-405. </w:t>
      </w:r>
    </w:p>
    <w:p w14:paraId="172A4588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lastRenderedPageBreak/>
        <w:t xml:space="preserve">Tan, K.K.H., Watson, R.J., Byrne, J.L. and Veale, J.F. (2022) </w:t>
      </w:r>
      <w:hyperlink r:id="rId173" w:history="1">
        <w:r w:rsidRPr="00CE49F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‘Barriers to possessing gender-concordant identity documents are associated with transgender and nonbinary people's mental health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in Aotearoa/New Zealand’,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LGBT Health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9, no. 6, pp. 401-410. </w:t>
      </w:r>
    </w:p>
    <w:p w14:paraId="4BBA249C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Tran, G., Ansari, D., LabraOdde, C., and Tong. A. (2023</w:t>
      </w:r>
      <w:r w:rsidRPr="00820BD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) </w:t>
      </w:r>
      <w:hyperlink r:id="rId174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Building Bridges: Promoting Mental Health and Wellbeing for Migrant Women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. Multicultural Centre for Women’s Health: Melbourne, accessed March 2025.</w:t>
      </w:r>
    </w:p>
    <w:p w14:paraId="3F1B42F9" w14:textId="6A924AA4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van Gaans, D., Dent, E. (2018) </w:t>
      </w:r>
      <w:hyperlink r:id="rId175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Issues of accessibility to health services by older Australians: a review</w:t>
        </w:r>
      </w:hyperlink>
      <w:r w:rsidRPr="00820BD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.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Public Health Rev 39, 20 (2018).</w:t>
      </w:r>
    </w:p>
    <w:p w14:paraId="13E51D2E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VicHealth (2020) </w:t>
      </w:r>
      <w:hyperlink r:id="rId176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Masculinities and Health: A framework for addressing masculine gender stereotypes in health promotion</w:t>
        </w:r>
      </w:hyperlink>
      <w:r w:rsidRPr="00820BD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579D3591" w14:textId="08D415BE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Weir, J., Stacey, C., and Youngetob, K. (2011) </w:t>
      </w:r>
      <w:hyperlink r:id="rId177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Caring for Country: The benefits associated with caring for Country - a literature review</w:t>
        </w:r>
      </w:hyperlink>
      <w:r w:rsidRPr="00820BD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,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accessed March 2025.</w:t>
      </w:r>
    </w:p>
    <w:p w14:paraId="451CDCEF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Wynter, K., Mansour, K.A., Forbes, F. and Macdonald, J.A. (2024) ‘</w:t>
      </w:r>
      <w:hyperlink r:id="rId178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Barriers and opportunities for health service access among fathers: A review of empirical evidence</w:t>
        </w:r>
      </w:hyperlink>
      <w:r w:rsidRPr="00820BD1">
        <w:rPr>
          <w:rFonts w:cs="Arial"/>
          <w:color w:val="31849B" w:themeColor="accent5" w:themeShade="BF"/>
          <w:sz w:val="22"/>
          <w:szCs w:val="22"/>
          <w:shd w:val="clear" w:color="auto" w:fill="FFFFFF"/>
        </w:rPr>
        <w:t>’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</w:t>
      </w:r>
      <w:r w:rsidRPr="00695CFF">
        <w:rPr>
          <w:rFonts w:cs="Arial"/>
          <w:i/>
          <w:iCs/>
          <w:color w:val="000000"/>
          <w:sz w:val="22"/>
          <w:szCs w:val="22"/>
          <w:shd w:val="clear" w:color="auto" w:fill="FFFFFF"/>
        </w:rPr>
        <w:t>Health Promotion Journal of Australia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, vol. 35, no. 4, pp. 891-910.</w:t>
      </w:r>
    </w:p>
    <w:p w14:paraId="7F548DD1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Women's Health East (2023) </w:t>
      </w:r>
      <w:hyperlink r:id="rId179" w:history="1">
        <w:r w:rsidRPr="00820BD1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Sexual and reproductive health and women with disabilities</w:t>
        </w:r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,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Melbourne, Australia, accessed March 2025.</w:t>
      </w:r>
    </w:p>
    <w:p w14:paraId="69D198B0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Women's Health Victoria (2022) </w:t>
      </w:r>
      <w:hyperlink r:id="rId180" w:history="1">
        <w:r w:rsidRPr="00820BD1">
          <w:rPr>
            <w:rStyle w:val="Hyperlink"/>
            <w:rFonts w:cs="Arial"/>
            <w:i/>
            <w:iCs/>
            <w:color w:val="31849B" w:themeColor="accent5" w:themeShade="BF"/>
            <w:sz w:val="22"/>
            <w:szCs w:val="22"/>
            <w:shd w:val="clear" w:color="auto" w:fill="FFFFFF"/>
          </w:rPr>
          <w:t>Submission to Senate Inquiry Into Universal Access To Reproductive Healthcare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Women’s Health Victoria, Melbourne, accessed March 2025.</w:t>
      </w:r>
    </w:p>
    <w:p w14:paraId="28DB8B41" w14:textId="7087A1EB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Women with Disabilities Australia (2023) </w:t>
      </w:r>
      <w:hyperlink r:id="rId181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WWDA’s Position Statement: NDIS Gender Strategy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097A04FF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Women with Disabilities Victoria (2021) </w:t>
      </w:r>
      <w:hyperlink r:id="rId182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AcceSex: How to be more Accessible in a Hospital or Clinical Setting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>, accessed March 2025.</w:t>
      </w:r>
    </w:p>
    <w:p w14:paraId="291E6FF2" w14:textId="49032A3D" w:rsidR="00E21FCA" w:rsidRPr="00695CFF" w:rsidRDefault="00E21FCA" w:rsidP="00814472">
      <w:pPr>
        <w:pStyle w:val="Body"/>
        <w:ind w:left="720" w:hanging="720"/>
        <w:rPr>
          <w:rFonts w:cs="Arial"/>
          <w:sz w:val="22"/>
          <w:szCs w:val="22"/>
        </w:rPr>
      </w:pPr>
      <w:r w:rsidRPr="00695CFF">
        <w:rPr>
          <w:rFonts w:cs="Arial"/>
          <w:color w:val="000000"/>
          <w:sz w:val="22"/>
          <w:szCs w:val="22"/>
          <w:shd w:val="clear" w:color="auto" w:fill="FFFFFF"/>
        </w:rPr>
        <w:t>Women with Disabilities Victoria (20</w:t>
      </w:r>
      <w:r w:rsidR="00814472">
        <w:rPr>
          <w:rFonts w:cs="Arial"/>
          <w:color w:val="000000"/>
          <w:sz w:val="22"/>
          <w:szCs w:val="22"/>
          <w:shd w:val="clear" w:color="auto" w:fill="FFFFFF"/>
        </w:rPr>
        <w:t>26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) </w:t>
      </w:r>
      <w:hyperlink r:id="rId183" w:history="1">
        <w:r w:rsidRPr="00820BD1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Fact Sheet 03: Violence against women with disabilities</w:t>
        </w:r>
      </w:hyperlink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, accessed </w:t>
      </w:r>
      <w:r w:rsidR="00814472">
        <w:rPr>
          <w:rFonts w:cs="Arial"/>
          <w:color w:val="000000"/>
          <w:sz w:val="22"/>
          <w:szCs w:val="22"/>
          <w:shd w:val="clear" w:color="auto" w:fill="FFFFFF"/>
        </w:rPr>
        <w:t>April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 xml:space="preserve"> 202</w:t>
      </w:r>
      <w:r w:rsidR="00814472">
        <w:rPr>
          <w:rFonts w:cs="Arial"/>
          <w:color w:val="000000"/>
          <w:sz w:val="22"/>
          <w:szCs w:val="22"/>
          <w:shd w:val="clear" w:color="auto" w:fill="FFFFFF"/>
        </w:rPr>
        <w:t>6</w:t>
      </w:r>
      <w:r w:rsidRPr="00695CFF">
        <w:rPr>
          <w:rFonts w:cs="Arial"/>
          <w:color w:val="000000"/>
          <w:sz w:val="22"/>
          <w:szCs w:val="22"/>
          <w:shd w:val="clear" w:color="auto" w:fill="FFFFFF"/>
        </w:rPr>
        <w:t>.</w:t>
      </w:r>
    </w:p>
    <w:p w14:paraId="0FB9716E" w14:textId="77777777" w:rsidR="00E21FCA" w:rsidRPr="00695CFF" w:rsidRDefault="00E21FCA" w:rsidP="003125AF">
      <w:pPr>
        <w:pStyle w:val="Body"/>
        <w:rPr>
          <w:rFonts w:cs="Arial"/>
          <w:sz w:val="22"/>
          <w:szCs w:val="22"/>
        </w:rPr>
      </w:pPr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Wood SM, Alston L, Chapman A, Lenehan J, Versace VL. (2024) </w:t>
      </w:r>
      <w:hyperlink r:id="rId184" w:history="1">
        <w:r w:rsidRPr="000E216D">
          <w:rPr>
            <w:rStyle w:val="Hyperlink"/>
            <w:rFonts w:cs="Arial"/>
            <w:color w:val="31849B" w:themeColor="accent5" w:themeShade="BF"/>
            <w:sz w:val="22"/>
            <w:szCs w:val="22"/>
            <w:shd w:val="clear" w:color="auto" w:fill="FFFFFF"/>
          </w:rPr>
          <w:t>Barriers and facilitators to women's access to sexual and reproductive health services in rural Australia: a systematic review.</w:t>
        </w:r>
      </w:hyperlink>
      <w:r w:rsidRPr="00695CFF">
        <w:rPr>
          <w:rFonts w:cs="Arial"/>
          <w:color w:val="212121"/>
          <w:sz w:val="22"/>
          <w:szCs w:val="22"/>
          <w:shd w:val="clear" w:color="auto" w:fill="FFFFFF"/>
        </w:rPr>
        <w:t xml:space="preserve"> BMC Health Serv Res. 2024 Oct 11;24(1):1221. </w:t>
      </w:r>
    </w:p>
    <w:p w14:paraId="58414C9F" w14:textId="3FB8E5F8" w:rsidR="00E21FCA" w:rsidRPr="00695CFF" w:rsidRDefault="00E21FCA" w:rsidP="003125AF">
      <w:pPr>
        <w:pStyle w:val="Body"/>
        <w:rPr>
          <w:rFonts w:cs="Arial"/>
        </w:rPr>
      </w:pPr>
      <w:r w:rsidRPr="00695CFF">
        <w:rPr>
          <w:rFonts w:cs="Arial"/>
          <w:color w:val="000000"/>
          <w:shd w:val="clear" w:color="auto" w:fill="FFFFFF"/>
        </w:rPr>
        <w:t xml:space="preserve">Youth Affairs Council Victoria (2019) </w:t>
      </w:r>
      <w:hyperlink r:id="rId185" w:history="1">
        <w:r w:rsidRPr="000E216D">
          <w:rPr>
            <w:rStyle w:val="Hyperlink"/>
            <w:rFonts w:cs="Arial"/>
            <w:color w:val="31849B" w:themeColor="accent5" w:themeShade="BF"/>
            <w:shd w:val="clear" w:color="auto" w:fill="FFFFFF"/>
          </w:rPr>
          <w:t>Beyond Access: Youth Mental Health in Rural and Regional Victoria Royal Commission into Victoria’s Mental Health System Submission: July 2019</w:t>
        </w:r>
      </w:hyperlink>
      <w:r w:rsidRPr="000E216D">
        <w:rPr>
          <w:rFonts w:cs="Arial"/>
          <w:color w:val="31849B" w:themeColor="accent5" w:themeShade="BF"/>
          <w:shd w:val="clear" w:color="auto" w:fill="FFFFFF"/>
        </w:rPr>
        <w:t xml:space="preserve">, </w:t>
      </w:r>
      <w:r w:rsidRPr="00695CFF">
        <w:rPr>
          <w:rFonts w:cs="Arial"/>
          <w:color w:val="000000"/>
          <w:shd w:val="clear" w:color="auto" w:fill="FFFFFF"/>
        </w:rPr>
        <w:t>accessed online 2 March 2025.</w:t>
      </w:r>
      <w:bookmarkEnd w:id="0"/>
      <w:bookmarkEnd w:id="1"/>
    </w:p>
    <w:sectPr w:rsidR="00E21FCA" w:rsidRPr="00695CFF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EDEF" w14:textId="77777777" w:rsidR="00DB2F87" w:rsidRDefault="00DB2F87">
      <w:r>
        <w:separator/>
      </w:r>
    </w:p>
    <w:p w14:paraId="0396A984" w14:textId="77777777" w:rsidR="00DB2F87" w:rsidRDefault="00DB2F87"/>
  </w:endnote>
  <w:endnote w:type="continuationSeparator" w:id="0">
    <w:p w14:paraId="6D805382" w14:textId="77777777" w:rsidR="00DB2F87" w:rsidRDefault="00DB2F87">
      <w:r>
        <w:continuationSeparator/>
      </w:r>
    </w:p>
    <w:p w14:paraId="6F108727" w14:textId="77777777" w:rsidR="00DB2F87" w:rsidRDefault="00DB2F87"/>
  </w:endnote>
  <w:endnote w:type="continuationNotice" w:id="1">
    <w:p w14:paraId="5BC59AFC" w14:textId="77777777" w:rsidR="00DB2F87" w:rsidRDefault="00DB2F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C25" w14:textId="783CD13B" w:rsidR="001159FE" w:rsidRDefault="009B3493">
    <w:pPr>
      <w:pStyle w:val="Footer"/>
    </w:pPr>
    <w:r w:rsidRPr="00A964EC">
      <w:rPr>
        <w:rFonts w:ascii="VIC Medium" w:hAnsi="VIC Medium"/>
        <w:noProof/>
      </w:rPr>
      <w:drawing>
        <wp:anchor distT="0" distB="0" distL="114300" distR="114300" simplePos="0" relativeHeight="251658241" behindDoc="0" locked="0" layoutInCell="1" allowOverlap="1" wp14:anchorId="5415C2FA" wp14:editId="4BC637C0">
          <wp:simplePos x="0" y="0"/>
          <wp:positionH relativeFrom="column">
            <wp:posOffset>83127</wp:posOffset>
          </wp:positionH>
          <wp:positionV relativeFrom="paragraph">
            <wp:posOffset>-240995</wp:posOffset>
          </wp:positionV>
          <wp:extent cx="2073275" cy="359410"/>
          <wp:effectExtent l="0" t="0" r="3175" b="2540"/>
          <wp:wrapNone/>
          <wp:docPr id="41442014" name="Picture 11" descr="Commission for Gender Equality in the Public Sector">
            <a:extLst xmlns:a="http://schemas.openxmlformats.org/drawingml/2006/main">
              <a:ext uri="{FF2B5EF4-FFF2-40B4-BE49-F238E27FC236}">
                <a16:creationId xmlns:a16="http://schemas.microsoft.com/office/drawing/2014/main" id="{2A3339B6-50FA-4BC5-9E25-2FDAAF813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ommission for Gender Equality in the Public Sector">
                    <a:extLst>
                      <a:ext uri="{FF2B5EF4-FFF2-40B4-BE49-F238E27FC236}">
                        <a16:creationId xmlns:a16="http://schemas.microsoft.com/office/drawing/2014/main" id="{2A3339B6-50FA-4BC5-9E25-2FDAAF813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4EC">
      <w:rPr>
        <w:rFonts w:ascii="VIC Medium" w:hAnsi="VIC Medium"/>
        <w:noProof/>
      </w:rPr>
      <w:drawing>
        <wp:anchor distT="0" distB="0" distL="114300" distR="114300" simplePos="0" relativeHeight="251658242" behindDoc="0" locked="0" layoutInCell="1" allowOverlap="1" wp14:anchorId="2FC1C5B8" wp14:editId="58827BA0">
          <wp:simplePos x="0" y="0"/>
          <wp:positionH relativeFrom="column">
            <wp:posOffset>5648903</wp:posOffset>
          </wp:positionH>
          <wp:positionV relativeFrom="paragraph">
            <wp:posOffset>-285968</wp:posOffset>
          </wp:positionV>
          <wp:extent cx="792480" cy="453390"/>
          <wp:effectExtent l="0" t="0" r="7620" b="3810"/>
          <wp:wrapNone/>
          <wp:docPr id="253715333" name="Picture 9" descr="Victoria State Government">
            <a:extLst xmlns:a="http://schemas.openxmlformats.org/drawingml/2006/main">
              <a:ext uri="{FF2B5EF4-FFF2-40B4-BE49-F238E27FC236}">
                <a16:creationId xmlns:a16="http://schemas.microsoft.com/office/drawing/2014/main" id="{062AE031-A7B9-44AA-9D02-D85723C90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37124" name="Picture 9" descr="Victoria State Government">
                    <a:extLst>
                      <a:ext uri="{FF2B5EF4-FFF2-40B4-BE49-F238E27FC236}">
                        <a16:creationId xmlns:a16="http://schemas.microsoft.com/office/drawing/2014/main" id="{062AE031-A7B9-44AA-9D02-D85723C90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60D3EE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BF191EE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0535" w14:textId="77777777" w:rsidR="00DB2F87" w:rsidRDefault="00DB2F87" w:rsidP="00207717">
      <w:pPr>
        <w:spacing w:before="120"/>
      </w:pPr>
      <w:r>
        <w:separator/>
      </w:r>
    </w:p>
  </w:footnote>
  <w:footnote w:type="continuationSeparator" w:id="0">
    <w:p w14:paraId="65B3209F" w14:textId="77777777" w:rsidR="00DB2F87" w:rsidRDefault="00DB2F87">
      <w:r>
        <w:continuationSeparator/>
      </w:r>
    </w:p>
    <w:p w14:paraId="23F7667B" w14:textId="77777777" w:rsidR="00DB2F87" w:rsidRDefault="00DB2F87"/>
  </w:footnote>
  <w:footnote w:type="continuationNotice" w:id="1">
    <w:p w14:paraId="1282807E" w14:textId="77777777" w:rsidR="00DB2F87" w:rsidRDefault="00DB2F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0D83324A" w:rsidR="00E261B3" w:rsidRPr="0051568D" w:rsidRDefault="008C7EC2" w:rsidP="00E05026">
    <w:pPr>
      <w:pStyle w:val="Header"/>
    </w:pPr>
    <w:r w:rsidRPr="008C7EC2">
      <w:t>Understanding gendered issues in health programs and services</w:t>
    </w:r>
    <w:r w:rsidR="00B52E84" w:rsidRPr="00B52E84">
      <w:t>: GIAs in the health sector factsheet</w:t>
    </w:r>
    <w:r w:rsidR="00B14B5F">
      <w:ptab w:relativeTo="margin" w:alignment="right" w:leader="none"/>
    </w:r>
    <w:r w:rsidR="00B14B5F" w:rsidRPr="00DE6C85">
      <w:rPr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B4525A8A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679459E"/>
    <w:multiLevelType w:val="multilevel"/>
    <w:tmpl w:val="3B20B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950D1C"/>
    <w:multiLevelType w:val="hybridMultilevel"/>
    <w:tmpl w:val="9B66F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266887">
    <w:abstractNumId w:val="3"/>
  </w:num>
  <w:num w:numId="2" w16cid:durableId="1736510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6"/>
  </w:num>
  <w:num w:numId="4" w16cid:durableId="2113083680">
    <w:abstractNumId w:val="5"/>
  </w:num>
  <w:num w:numId="5" w16cid:durableId="1212838369">
    <w:abstractNumId w:val="7"/>
  </w:num>
  <w:num w:numId="6" w16cid:durableId="1752003522">
    <w:abstractNumId w:val="4"/>
  </w:num>
  <w:num w:numId="7" w16cid:durableId="1586567688">
    <w:abstractNumId w:val="2"/>
  </w:num>
  <w:num w:numId="8" w16cid:durableId="112874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4673961">
    <w:abstractNumId w:val="8"/>
  </w:num>
  <w:num w:numId="10" w16cid:durableId="118910581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4488"/>
    <w:rsid w:val="00005347"/>
    <w:rsid w:val="000072B6"/>
    <w:rsid w:val="0001021B"/>
    <w:rsid w:val="00011D89"/>
    <w:rsid w:val="00012C0F"/>
    <w:rsid w:val="00013B79"/>
    <w:rsid w:val="000154FD"/>
    <w:rsid w:val="00022271"/>
    <w:rsid w:val="0002285C"/>
    <w:rsid w:val="000235E8"/>
    <w:rsid w:val="00024367"/>
    <w:rsid w:val="0002444D"/>
    <w:rsid w:val="00024D89"/>
    <w:rsid w:val="000250B6"/>
    <w:rsid w:val="00030D05"/>
    <w:rsid w:val="00031074"/>
    <w:rsid w:val="00031E96"/>
    <w:rsid w:val="00033D81"/>
    <w:rsid w:val="00035B2E"/>
    <w:rsid w:val="00037366"/>
    <w:rsid w:val="00041BF0"/>
    <w:rsid w:val="00042C8A"/>
    <w:rsid w:val="00044AEA"/>
    <w:rsid w:val="00044E35"/>
    <w:rsid w:val="0004536B"/>
    <w:rsid w:val="0004553E"/>
    <w:rsid w:val="00046B68"/>
    <w:rsid w:val="0004790F"/>
    <w:rsid w:val="000527DD"/>
    <w:rsid w:val="00055EC5"/>
    <w:rsid w:val="000578B2"/>
    <w:rsid w:val="00060959"/>
    <w:rsid w:val="00060C8F"/>
    <w:rsid w:val="0006298A"/>
    <w:rsid w:val="000643BD"/>
    <w:rsid w:val="000656BB"/>
    <w:rsid w:val="000663CD"/>
    <w:rsid w:val="000733FE"/>
    <w:rsid w:val="00073AD1"/>
    <w:rsid w:val="00074219"/>
    <w:rsid w:val="00074ED5"/>
    <w:rsid w:val="00075ED5"/>
    <w:rsid w:val="00081789"/>
    <w:rsid w:val="00081D88"/>
    <w:rsid w:val="00082CB7"/>
    <w:rsid w:val="00082E6B"/>
    <w:rsid w:val="00083BFA"/>
    <w:rsid w:val="00083FAE"/>
    <w:rsid w:val="0008508E"/>
    <w:rsid w:val="0008627A"/>
    <w:rsid w:val="00086557"/>
    <w:rsid w:val="00087951"/>
    <w:rsid w:val="00090469"/>
    <w:rsid w:val="0009050A"/>
    <w:rsid w:val="0009113B"/>
    <w:rsid w:val="00091C87"/>
    <w:rsid w:val="00093402"/>
    <w:rsid w:val="00093534"/>
    <w:rsid w:val="00093657"/>
    <w:rsid w:val="00094DA3"/>
    <w:rsid w:val="00096CD1"/>
    <w:rsid w:val="000978A3"/>
    <w:rsid w:val="000A012C"/>
    <w:rsid w:val="000A0988"/>
    <w:rsid w:val="000A0EB9"/>
    <w:rsid w:val="000A186C"/>
    <w:rsid w:val="000A190C"/>
    <w:rsid w:val="000A1DD6"/>
    <w:rsid w:val="000A1EA4"/>
    <w:rsid w:val="000A2476"/>
    <w:rsid w:val="000A4FFF"/>
    <w:rsid w:val="000A641A"/>
    <w:rsid w:val="000A7386"/>
    <w:rsid w:val="000B1937"/>
    <w:rsid w:val="000B1979"/>
    <w:rsid w:val="000B2117"/>
    <w:rsid w:val="000B3EDB"/>
    <w:rsid w:val="000B4A1F"/>
    <w:rsid w:val="000B4AEF"/>
    <w:rsid w:val="000B543D"/>
    <w:rsid w:val="000B55F9"/>
    <w:rsid w:val="000B5BF7"/>
    <w:rsid w:val="000B6BC8"/>
    <w:rsid w:val="000C0303"/>
    <w:rsid w:val="000C42EA"/>
    <w:rsid w:val="000C4546"/>
    <w:rsid w:val="000C48D4"/>
    <w:rsid w:val="000C5AF2"/>
    <w:rsid w:val="000C6ABC"/>
    <w:rsid w:val="000D0546"/>
    <w:rsid w:val="000D1242"/>
    <w:rsid w:val="000D26F4"/>
    <w:rsid w:val="000D38F4"/>
    <w:rsid w:val="000D48F3"/>
    <w:rsid w:val="000E0970"/>
    <w:rsid w:val="000E0E23"/>
    <w:rsid w:val="000E216D"/>
    <w:rsid w:val="000E3B32"/>
    <w:rsid w:val="000E3CC7"/>
    <w:rsid w:val="000E6BD4"/>
    <w:rsid w:val="000E6D07"/>
    <w:rsid w:val="000E6D6D"/>
    <w:rsid w:val="000F1F1E"/>
    <w:rsid w:val="000F2259"/>
    <w:rsid w:val="000F2968"/>
    <w:rsid w:val="000F2D19"/>
    <w:rsid w:val="000F2DDA"/>
    <w:rsid w:val="000F2DE7"/>
    <w:rsid w:val="000F2EA0"/>
    <w:rsid w:val="000F4AF0"/>
    <w:rsid w:val="000F4DF4"/>
    <w:rsid w:val="000F5213"/>
    <w:rsid w:val="00101001"/>
    <w:rsid w:val="00102468"/>
    <w:rsid w:val="00103276"/>
    <w:rsid w:val="0010392D"/>
    <w:rsid w:val="00103C25"/>
    <w:rsid w:val="0010447F"/>
    <w:rsid w:val="00104FE3"/>
    <w:rsid w:val="00105291"/>
    <w:rsid w:val="00106C7C"/>
    <w:rsid w:val="0010714F"/>
    <w:rsid w:val="0011039C"/>
    <w:rsid w:val="00110EEC"/>
    <w:rsid w:val="001116DB"/>
    <w:rsid w:val="001120C5"/>
    <w:rsid w:val="001159FE"/>
    <w:rsid w:val="00115B27"/>
    <w:rsid w:val="001170E1"/>
    <w:rsid w:val="001204B4"/>
    <w:rsid w:val="00120BD3"/>
    <w:rsid w:val="001212C6"/>
    <w:rsid w:val="00122FEA"/>
    <w:rsid w:val="001232BD"/>
    <w:rsid w:val="00124ED5"/>
    <w:rsid w:val="001276FA"/>
    <w:rsid w:val="00131CF2"/>
    <w:rsid w:val="00132431"/>
    <w:rsid w:val="00133773"/>
    <w:rsid w:val="0013456A"/>
    <w:rsid w:val="00135CDD"/>
    <w:rsid w:val="00140388"/>
    <w:rsid w:val="001418A2"/>
    <w:rsid w:val="00142335"/>
    <w:rsid w:val="001447B3"/>
    <w:rsid w:val="001458AD"/>
    <w:rsid w:val="001473FD"/>
    <w:rsid w:val="00150B3D"/>
    <w:rsid w:val="00152073"/>
    <w:rsid w:val="001536B6"/>
    <w:rsid w:val="00154A36"/>
    <w:rsid w:val="00156598"/>
    <w:rsid w:val="0016037B"/>
    <w:rsid w:val="00160DD9"/>
    <w:rsid w:val="00161939"/>
    <w:rsid w:val="00161AA0"/>
    <w:rsid w:val="00161D2E"/>
    <w:rsid w:val="00161F3E"/>
    <w:rsid w:val="00162093"/>
    <w:rsid w:val="00162CA9"/>
    <w:rsid w:val="001633B4"/>
    <w:rsid w:val="00165459"/>
    <w:rsid w:val="00165A57"/>
    <w:rsid w:val="00167262"/>
    <w:rsid w:val="00170537"/>
    <w:rsid w:val="001712C2"/>
    <w:rsid w:val="00172BAF"/>
    <w:rsid w:val="001756BE"/>
    <w:rsid w:val="00175EE4"/>
    <w:rsid w:val="0017674D"/>
    <w:rsid w:val="00176E3E"/>
    <w:rsid w:val="001771DD"/>
    <w:rsid w:val="00177995"/>
    <w:rsid w:val="00177A8C"/>
    <w:rsid w:val="001801AD"/>
    <w:rsid w:val="00186150"/>
    <w:rsid w:val="00186B33"/>
    <w:rsid w:val="00186CCE"/>
    <w:rsid w:val="00190459"/>
    <w:rsid w:val="00192F9D"/>
    <w:rsid w:val="0019346C"/>
    <w:rsid w:val="00196EB8"/>
    <w:rsid w:val="00196EFB"/>
    <w:rsid w:val="001974E9"/>
    <w:rsid w:val="001979FF"/>
    <w:rsid w:val="00197B17"/>
    <w:rsid w:val="001A1950"/>
    <w:rsid w:val="001A1C54"/>
    <w:rsid w:val="001A202A"/>
    <w:rsid w:val="001A3ACE"/>
    <w:rsid w:val="001A3ECB"/>
    <w:rsid w:val="001B029D"/>
    <w:rsid w:val="001B058F"/>
    <w:rsid w:val="001B1EF1"/>
    <w:rsid w:val="001B4486"/>
    <w:rsid w:val="001B50EE"/>
    <w:rsid w:val="001B5949"/>
    <w:rsid w:val="001B6B96"/>
    <w:rsid w:val="001B6C9B"/>
    <w:rsid w:val="001B7228"/>
    <w:rsid w:val="001B738B"/>
    <w:rsid w:val="001C09DB"/>
    <w:rsid w:val="001C0B0F"/>
    <w:rsid w:val="001C13FD"/>
    <w:rsid w:val="001C14BF"/>
    <w:rsid w:val="001C277E"/>
    <w:rsid w:val="001C2A72"/>
    <w:rsid w:val="001C31B7"/>
    <w:rsid w:val="001C482E"/>
    <w:rsid w:val="001C7EB5"/>
    <w:rsid w:val="001D0B75"/>
    <w:rsid w:val="001D1BB8"/>
    <w:rsid w:val="001D39A5"/>
    <w:rsid w:val="001D3C09"/>
    <w:rsid w:val="001D44E8"/>
    <w:rsid w:val="001D60EC"/>
    <w:rsid w:val="001D624E"/>
    <w:rsid w:val="001D6F59"/>
    <w:rsid w:val="001D7BBE"/>
    <w:rsid w:val="001D7D3B"/>
    <w:rsid w:val="001E0985"/>
    <w:rsid w:val="001E2A14"/>
    <w:rsid w:val="001E44DF"/>
    <w:rsid w:val="001E68A5"/>
    <w:rsid w:val="001E6BB0"/>
    <w:rsid w:val="001E7282"/>
    <w:rsid w:val="001F0CBD"/>
    <w:rsid w:val="001F2AA6"/>
    <w:rsid w:val="001F3826"/>
    <w:rsid w:val="001F5476"/>
    <w:rsid w:val="001F624F"/>
    <w:rsid w:val="001F6E46"/>
    <w:rsid w:val="001F7C91"/>
    <w:rsid w:val="00202689"/>
    <w:rsid w:val="00202EE1"/>
    <w:rsid w:val="002033B7"/>
    <w:rsid w:val="002052F6"/>
    <w:rsid w:val="00206463"/>
    <w:rsid w:val="00206F2F"/>
    <w:rsid w:val="00207717"/>
    <w:rsid w:val="0021053D"/>
    <w:rsid w:val="00210A92"/>
    <w:rsid w:val="00211921"/>
    <w:rsid w:val="00213F50"/>
    <w:rsid w:val="002168EB"/>
    <w:rsid w:val="00216C03"/>
    <w:rsid w:val="00220C04"/>
    <w:rsid w:val="00220CE6"/>
    <w:rsid w:val="00221ECC"/>
    <w:rsid w:val="0022278D"/>
    <w:rsid w:val="002246F2"/>
    <w:rsid w:val="00226CC9"/>
    <w:rsid w:val="0022701F"/>
    <w:rsid w:val="00227C68"/>
    <w:rsid w:val="00231FEB"/>
    <w:rsid w:val="00233311"/>
    <w:rsid w:val="002333F5"/>
    <w:rsid w:val="00233724"/>
    <w:rsid w:val="00233A13"/>
    <w:rsid w:val="002365B4"/>
    <w:rsid w:val="00236608"/>
    <w:rsid w:val="00237147"/>
    <w:rsid w:val="002377A3"/>
    <w:rsid w:val="00242378"/>
    <w:rsid w:val="002432E1"/>
    <w:rsid w:val="00243305"/>
    <w:rsid w:val="00244A5A"/>
    <w:rsid w:val="00246207"/>
    <w:rsid w:val="00246589"/>
    <w:rsid w:val="00246C5E"/>
    <w:rsid w:val="00250960"/>
    <w:rsid w:val="00250DC4"/>
    <w:rsid w:val="00251343"/>
    <w:rsid w:val="00251C63"/>
    <w:rsid w:val="002536A4"/>
    <w:rsid w:val="002544F5"/>
    <w:rsid w:val="0025469C"/>
    <w:rsid w:val="00254F58"/>
    <w:rsid w:val="002620BC"/>
    <w:rsid w:val="00262802"/>
    <w:rsid w:val="002637D7"/>
    <w:rsid w:val="00263A90"/>
    <w:rsid w:val="0026408B"/>
    <w:rsid w:val="00264954"/>
    <w:rsid w:val="0026528E"/>
    <w:rsid w:val="00265702"/>
    <w:rsid w:val="00266841"/>
    <w:rsid w:val="00267BAA"/>
    <w:rsid w:val="00267C3E"/>
    <w:rsid w:val="002708FA"/>
    <w:rsid w:val="002709BB"/>
    <w:rsid w:val="0027131C"/>
    <w:rsid w:val="00272AE8"/>
    <w:rsid w:val="00273BAC"/>
    <w:rsid w:val="0027433F"/>
    <w:rsid w:val="002763B3"/>
    <w:rsid w:val="002779B6"/>
    <w:rsid w:val="00277B39"/>
    <w:rsid w:val="002802E3"/>
    <w:rsid w:val="00280C4B"/>
    <w:rsid w:val="002819D1"/>
    <w:rsid w:val="00281B30"/>
    <w:rsid w:val="0028213D"/>
    <w:rsid w:val="002828F4"/>
    <w:rsid w:val="00284472"/>
    <w:rsid w:val="00284FC9"/>
    <w:rsid w:val="002862F1"/>
    <w:rsid w:val="002868FE"/>
    <w:rsid w:val="00291352"/>
    <w:rsid w:val="00291373"/>
    <w:rsid w:val="00291C5A"/>
    <w:rsid w:val="002932B9"/>
    <w:rsid w:val="002932F4"/>
    <w:rsid w:val="0029597D"/>
    <w:rsid w:val="002962C3"/>
    <w:rsid w:val="0029752B"/>
    <w:rsid w:val="002A0A9C"/>
    <w:rsid w:val="002A40CF"/>
    <w:rsid w:val="002A483C"/>
    <w:rsid w:val="002B046F"/>
    <w:rsid w:val="002B0C7C"/>
    <w:rsid w:val="002B15C2"/>
    <w:rsid w:val="002B1729"/>
    <w:rsid w:val="002B2FBC"/>
    <w:rsid w:val="002B36C7"/>
    <w:rsid w:val="002B3B3E"/>
    <w:rsid w:val="002B3F8F"/>
    <w:rsid w:val="002B4DD4"/>
    <w:rsid w:val="002B5277"/>
    <w:rsid w:val="002B5375"/>
    <w:rsid w:val="002B749C"/>
    <w:rsid w:val="002B77C1"/>
    <w:rsid w:val="002C0ED7"/>
    <w:rsid w:val="002C2728"/>
    <w:rsid w:val="002C51B4"/>
    <w:rsid w:val="002C5A49"/>
    <w:rsid w:val="002D1802"/>
    <w:rsid w:val="002D1E0D"/>
    <w:rsid w:val="002D5006"/>
    <w:rsid w:val="002D6CF2"/>
    <w:rsid w:val="002E01D0"/>
    <w:rsid w:val="002E1060"/>
    <w:rsid w:val="002E161D"/>
    <w:rsid w:val="002E2126"/>
    <w:rsid w:val="002E3100"/>
    <w:rsid w:val="002E6C95"/>
    <w:rsid w:val="002E7C36"/>
    <w:rsid w:val="002F265E"/>
    <w:rsid w:val="002F3ADF"/>
    <w:rsid w:val="002F3D32"/>
    <w:rsid w:val="002F5F31"/>
    <w:rsid w:val="002F5F46"/>
    <w:rsid w:val="002F7DBA"/>
    <w:rsid w:val="00302216"/>
    <w:rsid w:val="00303E53"/>
    <w:rsid w:val="00303FE2"/>
    <w:rsid w:val="00305CC1"/>
    <w:rsid w:val="00306E5F"/>
    <w:rsid w:val="00307A9A"/>
    <w:rsid w:val="00307E14"/>
    <w:rsid w:val="0031063C"/>
    <w:rsid w:val="00310896"/>
    <w:rsid w:val="00311B65"/>
    <w:rsid w:val="003125AF"/>
    <w:rsid w:val="00313A09"/>
    <w:rsid w:val="00314054"/>
    <w:rsid w:val="003143E6"/>
    <w:rsid w:val="003165D6"/>
    <w:rsid w:val="00316F27"/>
    <w:rsid w:val="003202AB"/>
    <w:rsid w:val="0032122F"/>
    <w:rsid w:val="003214F1"/>
    <w:rsid w:val="00322E4B"/>
    <w:rsid w:val="00324588"/>
    <w:rsid w:val="003252EE"/>
    <w:rsid w:val="00327870"/>
    <w:rsid w:val="00330327"/>
    <w:rsid w:val="00331C32"/>
    <w:rsid w:val="0033259D"/>
    <w:rsid w:val="003333D2"/>
    <w:rsid w:val="00333FC0"/>
    <w:rsid w:val="00337339"/>
    <w:rsid w:val="003406C6"/>
    <w:rsid w:val="003418CC"/>
    <w:rsid w:val="00341F0A"/>
    <w:rsid w:val="00342C08"/>
    <w:rsid w:val="00342E91"/>
    <w:rsid w:val="00343996"/>
    <w:rsid w:val="003440B9"/>
    <w:rsid w:val="00345915"/>
    <w:rsid w:val="003459BD"/>
    <w:rsid w:val="00347B52"/>
    <w:rsid w:val="00350D38"/>
    <w:rsid w:val="00351405"/>
    <w:rsid w:val="00351A45"/>
    <w:rsid w:val="00351B36"/>
    <w:rsid w:val="00351BC7"/>
    <w:rsid w:val="00353645"/>
    <w:rsid w:val="0035598E"/>
    <w:rsid w:val="0035694C"/>
    <w:rsid w:val="00357B4E"/>
    <w:rsid w:val="00360D0F"/>
    <w:rsid w:val="0036508E"/>
    <w:rsid w:val="003661D9"/>
    <w:rsid w:val="003662EB"/>
    <w:rsid w:val="003716FD"/>
    <w:rsid w:val="0037204B"/>
    <w:rsid w:val="003725CF"/>
    <w:rsid w:val="003744CF"/>
    <w:rsid w:val="00374717"/>
    <w:rsid w:val="003757B2"/>
    <w:rsid w:val="0037676C"/>
    <w:rsid w:val="00377A1A"/>
    <w:rsid w:val="00380843"/>
    <w:rsid w:val="00381043"/>
    <w:rsid w:val="0038129A"/>
    <w:rsid w:val="0038158A"/>
    <w:rsid w:val="003829E5"/>
    <w:rsid w:val="00382E33"/>
    <w:rsid w:val="00382FF4"/>
    <w:rsid w:val="00383467"/>
    <w:rsid w:val="0038353F"/>
    <w:rsid w:val="00386109"/>
    <w:rsid w:val="00386944"/>
    <w:rsid w:val="003870D5"/>
    <w:rsid w:val="0038743F"/>
    <w:rsid w:val="00391A84"/>
    <w:rsid w:val="0039229B"/>
    <w:rsid w:val="00393985"/>
    <w:rsid w:val="00393AAD"/>
    <w:rsid w:val="003949F7"/>
    <w:rsid w:val="003956CC"/>
    <w:rsid w:val="00395C9A"/>
    <w:rsid w:val="003A04E1"/>
    <w:rsid w:val="003A0853"/>
    <w:rsid w:val="003A4834"/>
    <w:rsid w:val="003A569D"/>
    <w:rsid w:val="003A621E"/>
    <w:rsid w:val="003A6B67"/>
    <w:rsid w:val="003B13B6"/>
    <w:rsid w:val="003B14C3"/>
    <w:rsid w:val="003B15E6"/>
    <w:rsid w:val="003B1BDC"/>
    <w:rsid w:val="003B26E5"/>
    <w:rsid w:val="003B39CA"/>
    <w:rsid w:val="003B408A"/>
    <w:rsid w:val="003B4BD6"/>
    <w:rsid w:val="003B7739"/>
    <w:rsid w:val="003C01A0"/>
    <w:rsid w:val="003C08A2"/>
    <w:rsid w:val="003C17B0"/>
    <w:rsid w:val="003C2045"/>
    <w:rsid w:val="003C34E6"/>
    <w:rsid w:val="003C43A1"/>
    <w:rsid w:val="003C4FC0"/>
    <w:rsid w:val="003C55F4"/>
    <w:rsid w:val="003C5CAD"/>
    <w:rsid w:val="003C7897"/>
    <w:rsid w:val="003C7A3F"/>
    <w:rsid w:val="003D0568"/>
    <w:rsid w:val="003D2766"/>
    <w:rsid w:val="003D2A74"/>
    <w:rsid w:val="003D3E8F"/>
    <w:rsid w:val="003D44C2"/>
    <w:rsid w:val="003D54CD"/>
    <w:rsid w:val="003D60AA"/>
    <w:rsid w:val="003D6475"/>
    <w:rsid w:val="003D6EE6"/>
    <w:rsid w:val="003D7000"/>
    <w:rsid w:val="003D7E30"/>
    <w:rsid w:val="003E1227"/>
    <w:rsid w:val="003E1B69"/>
    <w:rsid w:val="003E248C"/>
    <w:rsid w:val="003E2FD6"/>
    <w:rsid w:val="003E375C"/>
    <w:rsid w:val="003E4086"/>
    <w:rsid w:val="003E5D05"/>
    <w:rsid w:val="003E639E"/>
    <w:rsid w:val="003E71E5"/>
    <w:rsid w:val="003F0445"/>
    <w:rsid w:val="003F0CF0"/>
    <w:rsid w:val="003F0F22"/>
    <w:rsid w:val="003F14B1"/>
    <w:rsid w:val="003F2036"/>
    <w:rsid w:val="003F2AA4"/>
    <w:rsid w:val="003F2B20"/>
    <w:rsid w:val="003F3289"/>
    <w:rsid w:val="003F3C62"/>
    <w:rsid w:val="003F4FED"/>
    <w:rsid w:val="003F5CB9"/>
    <w:rsid w:val="004013C7"/>
    <w:rsid w:val="00401FCF"/>
    <w:rsid w:val="0040336C"/>
    <w:rsid w:val="00403B44"/>
    <w:rsid w:val="00406157"/>
    <w:rsid w:val="00406285"/>
    <w:rsid w:val="004076BC"/>
    <w:rsid w:val="0041123B"/>
    <w:rsid w:val="004148F9"/>
    <w:rsid w:val="00415208"/>
    <w:rsid w:val="0041645D"/>
    <w:rsid w:val="0042084E"/>
    <w:rsid w:val="00420D76"/>
    <w:rsid w:val="00421EEF"/>
    <w:rsid w:val="00422117"/>
    <w:rsid w:val="0042295A"/>
    <w:rsid w:val="00422F77"/>
    <w:rsid w:val="00424A99"/>
    <w:rsid w:val="00424D65"/>
    <w:rsid w:val="00430393"/>
    <w:rsid w:val="00431806"/>
    <w:rsid w:val="00431A17"/>
    <w:rsid w:val="00431A76"/>
    <w:rsid w:val="00431E97"/>
    <w:rsid w:val="00432A40"/>
    <w:rsid w:val="00433D25"/>
    <w:rsid w:val="004347D1"/>
    <w:rsid w:val="004349E9"/>
    <w:rsid w:val="004350F9"/>
    <w:rsid w:val="004351C1"/>
    <w:rsid w:val="004360B2"/>
    <w:rsid w:val="00437AC5"/>
    <w:rsid w:val="0044089B"/>
    <w:rsid w:val="00442C6C"/>
    <w:rsid w:val="00443CBE"/>
    <w:rsid w:val="00443E8A"/>
    <w:rsid w:val="004441BC"/>
    <w:rsid w:val="00445408"/>
    <w:rsid w:val="004456D8"/>
    <w:rsid w:val="00445774"/>
    <w:rsid w:val="004468B4"/>
    <w:rsid w:val="00447FA9"/>
    <w:rsid w:val="0045230A"/>
    <w:rsid w:val="00453A16"/>
    <w:rsid w:val="00454AD0"/>
    <w:rsid w:val="00457337"/>
    <w:rsid w:val="00460BDF"/>
    <w:rsid w:val="00460C4D"/>
    <w:rsid w:val="00462E3D"/>
    <w:rsid w:val="00463B4A"/>
    <w:rsid w:val="0046440A"/>
    <w:rsid w:val="00465653"/>
    <w:rsid w:val="00466E79"/>
    <w:rsid w:val="00470D7D"/>
    <w:rsid w:val="00470D87"/>
    <w:rsid w:val="0047372D"/>
    <w:rsid w:val="0047384E"/>
    <w:rsid w:val="00473BA3"/>
    <w:rsid w:val="004743DD"/>
    <w:rsid w:val="00474CEA"/>
    <w:rsid w:val="00480ED8"/>
    <w:rsid w:val="00483968"/>
    <w:rsid w:val="00483FA6"/>
    <w:rsid w:val="004841BE"/>
    <w:rsid w:val="00484F86"/>
    <w:rsid w:val="004856F6"/>
    <w:rsid w:val="00486123"/>
    <w:rsid w:val="00490746"/>
    <w:rsid w:val="00490852"/>
    <w:rsid w:val="00490A60"/>
    <w:rsid w:val="00491C9C"/>
    <w:rsid w:val="00492F30"/>
    <w:rsid w:val="00493B3B"/>
    <w:rsid w:val="0049421E"/>
    <w:rsid w:val="004946F4"/>
    <w:rsid w:val="0049487E"/>
    <w:rsid w:val="00496EB7"/>
    <w:rsid w:val="004A160D"/>
    <w:rsid w:val="004A339B"/>
    <w:rsid w:val="004A363D"/>
    <w:rsid w:val="004A3847"/>
    <w:rsid w:val="004A3E81"/>
    <w:rsid w:val="004A4195"/>
    <w:rsid w:val="004A570B"/>
    <w:rsid w:val="004A5C62"/>
    <w:rsid w:val="004A5CE5"/>
    <w:rsid w:val="004A707D"/>
    <w:rsid w:val="004A7EFF"/>
    <w:rsid w:val="004B2BD6"/>
    <w:rsid w:val="004B4185"/>
    <w:rsid w:val="004B6183"/>
    <w:rsid w:val="004B7F21"/>
    <w:rsid w:val="004C5541"/>
    <w:rsid w:val="004C5A3E"/>
    <w:rsid w:val="004C6EEE"/>
    <w:rsid w:val="004C702B"/>
    <w:rsid w:val="004D0033"/>
    <w:rsid w:val="004D016B"/>
    <w:rsid w:val="004D1B22"/>
    <w:rsid w:val="004D23CC"/>
    <w:rsid w:val="004D36F2"/>
    <w:rsid w:val="004D6430"/>
    <w:rsid w:val="004E1106"/>
    <w:rsid w:val="004E138F"/>
    <w:rsid w:val="004E3036"/>
    <w:rsid w:val="004E333A"/>
    <w:rsid w:val="004E4649"/>
    <w:rsid w:val="004E4D7D"/>
    <w:rsid w:val="004E5C2B"/>
    <w:rsid w:val="004E66DF"/>
    <w:rsid w:val="004E7047"/>
    <w:rsid w:val="004F00DD"/>
    <w:rsid w:val="004F1085"/>
    <w:rsid w:val="004F2133"/>
    <w:rsid w:val="004F31FB"/>
    <w:rsid w:val="004F5398"/>
    <w:rsid w:val="004F55F1"/>
    <w:rsid w:val="004F6936"/>
    <w:rsid w:val="004F6B5A"/>
    <w:rsid w:val="004F7B35"/>
    <w:rsid w:val="00501D8E"/>
    <w:rsid w:val="00502AAE"/>
    <w:rsid w:val="00503DC6"/>
    <w:rsid w:val="00506C12"/>
    <w:rsid w:val="00506F5D"/>
    <w:rsid w:val="005103A5"/>
    <w:rsid w:val="005103A8"/>
    <w:rsid w:val="00510C37"/>
    <w:rsid w:val="005114F5"/>
    <w:rsid w:val="005126D0"/>
    <w:rsid w:val="00513109"/>
    <w:rsid w:val="00514667"/>
    <w:rsid w:val="0051568D"/>
    <w:rsid w:val="00521B65"/>
    <w:rsid w:val="00523B65"/>
    <w:rsid w:val="00526AC7"/>
    <w:rsid w:val="00526C15"/>
    <w:rsid w:val="00535268"/>
    <w:rsid w:val="00536499"/>
    <w:rsid w:val="005368D0"/>
    <w:rsid w:val="00541A94"/>
    <w:rsid w:val="00542323"/>
    <w:rsid w:val="00542A03"/>
    <w:rsid w:val="00543903"/>
    <w:rsid w:val="00543F11"/>
    <w:rsid w:val="00545E42"/>
    <w:rsid w:val="00546305"/>
    <w:rsid w:val="00547A95"/>
    <w:rsid w:val="0055119B"/>
    <w:rsid w:val="00553063"/>
    <w:rsid w:val="0055676D"/>
    <w:rsid w:val="00557392"/>
    <w:rsid w:val="00561202"/>
    <w:rsid w:val="0056524A"/>
    <w:rsid w:val="00571446"/>
    <w:rsid w:val="00571E78"/>
    <w:rsid w:val="00572031"/>
    <w:rsid w:val="00572282"/>
    <w:rsid w:val="005731BF"/>
    <w:rsid w:val="00573CE3"/>
    <w:rsid w:val="00576E84"/>
    <w:rsid w:val="00580394"/>
    <w:rsid w:val="005809CD"/>
    <w:rsid w:val="0058165F"/>
    <w:rsid w:val="005816B1"/>
    <w:rsid w:val="00582B8C"/>
    <w:rsid w:val="00582D9D"/>
    <w:rsid w:val="00583EC4"/>
    <w:rsid w:val="005850AB"/>
    <w:rsid w:val="00586186"/>
    <w:rsid w:val="00586E93"/>
    <w:rsid w:val="0058757E"/>
    <w:rsid w:val="00587664"/>
    <w:rsid w:val="0059274C"/>
    <w:rsid w:val="00593A99"/>
    <w:rsid w:val="00596A4B"/>
    <w:rsid w:val="00597507"/>
    <w:rsid w:val="005A0A59"/>
    <w:rsid w:val="005A17E3"/>
    <w:rsid w:val="005A2AF8"/>
    <w:rsid w:val="005A2CDB"/>
    <w:rsid w:val="005A479D"/>
    <w:rsid w:val="005A7B61"/>
    <w:rsid w:val="005B1C6D"/>
    <w:rsid w:val="005B1C8F"/>
    <w:rsid w:val="005B1F43"/>
    <w:rsid w:val="005B21B6"/>
    <w:rsid w:val="005B3A08"/>
    <w:rsid w:val="005B416F"/>
    <w:rsid w:val="005B4B78"/>
    <w:rsid w:val="005B5665"/>
    <w:rsid w:val="005B7279"/>
    <w:rsid w:val="005B7A63"/>
    <w:rsid w:val="005C0955"/>
    <w:rsid w:val="005C24F7"/>
    <w:rsid w:val="005C2792"/>
    <w:rsid w:val="005C2CF9"/>
    <w:rsid w:val="005C2D6C"/>
    <w:rsid w:val="005C49DA"/>
    <w:rsid w:val="005C4BDA"/>
    <w:rsid w:val="005C50F3"/>
    <w:rsid w:val="005C54B5"/>
    <w:rsid w:val="005C5D80"/>
    <w:rsid w:val="005C5D91"/>
    <w:rsid w:val="005D07B8"/>
    <w:rsid w:val="005D1125"/>
    <w:rsid w:val="005D4C54"/>
    <w:rsid w:val="005D55CF"/>
    <w:rsid w:val="005D5912"/>
    <w:rsid w:val="005D6597"/>
    <w:rsid w:val="005E02D8"/>
    <w:rsid w:val="005E14E7"/>
    <w:rsid w:val="005E211D"/>
    <w:rsid w:val="005E26A3"/>
    <w:rsid w:val="005E2ECB"/>
    <w:rsid w:val="005E447E"/>
    <w:rsid w:val="005E482C"/>
    <w:rsid w:val="005E4FD1"/>
    <w:rsid w:val="005E771F"/>
    <w:rsid w:val="005F0775"/>
    <w:rsid w:val="005F0CF5"/>
    <w:rsid w:val="005F21EB"/>
    <w:rsid w:val="005F64CF"/>
    <w:rsid w:val="0060146C"/>
    <w:rsid w:val="006041AD"/>
    <w:rsid w:val="0060432A"/>
    <w:rsid w:val="00605908"/>
    <w:rsid w:val="00605C72"/>
    <w:rsid w:val="006060A7"/>
    <w:rsid w:val="00607850"/>
    <w:rsid w:val="0061053B"/>
    <w:rsid w:val="00610D7C"/>
    <w:rsid w:val="00613414"/>
    <w:rsid w:val="00620154"/>
    <w:rsid w:val="0062408D"/>
    <w:rsid w:val="006240CC"/>
    <w:rsid w:val="00624161"/>
    <w:rsid w:val="00624940"/>
    <w:rsid w:val="00624FCE"/>
    <w:rsid w:val="006254F8"/>
    <w:rsid w:val="00626FE0"/>
    <w:rsid w:val="00627DA7"/>
    <w:rsid w:val="00630DA4"/>
    <w:rsid w:val="00631CD4"/>
    <w:rsid w:val="00632597"/>
    <w:rsid w:val="00634D13"/>
    <w:rsid w:val="006358B4"/>
    <w:rsid w:val="006400BC"/>
    <w:rsid w:val="00640870"/>
    <w:rsid w:val="00640D93"/>
    <w:rsid w:val="006414D4"/>
    <w:rsid w:val="00641724"/>
    <w:rsid w:val="006419AA"/>
    <w:rsid w:val="00644B1F"/>
    <w:rsid w:val="00644B7E"/>
    <w:rsid w:val="006454E6"/>
    <w:rsid w:val="006457A0"/>
    <w:rsid w:val="00645EE8"/>
    <w:rsid w:val="00646235"/>
    <w:rsid w:val="006468C1"/>
    <w:rsid w:val="00646A68"/>
    <w:rsid w:val="006478DD"/>
    <w:rsid w:val="006505BD"/>
    <w:rsid w:val="006508EA"/>
    <w:rsid w:val="0065092E"/>
    <w:rsid w:val="006514B8"/>
    <w:rsid w:val="006527E4"/>
    <w:rsid w:val="00654911"/>
    <w:rsid w:val="006551A4"/>
    <w:rsid w:val="006557A7"/>
    <w:rsid w:val="00656290"/>
    <w:rsid w:val="00656DC4"/>
    <w:rsid w:val="00656EB2"/>
    <w:rsid w:val="00656F4C"/>
    <w:rsid w:val="006601C9"/>
    <w:rsid w:val="006608D8"/>
    <w:rsid w:val="00660D48"/>
    <w:rsid w:val="00661B8A"/>
    <w:rsid w:val="006621D7"/>
    <w:rsid w:val="0066302A"/>
    <w:rsid w:val="0066360F"/>
    <w:rsid w:val="0066578D"/>
    <w:rsid w:val="006664C6"/>
    <w:rsid w:val="00667770"/>
    <w:rsid w:val="00670597"/>
    <w:rsid w:val="006706D0"/>
    <w:rsid w:val="00671DAB"/>
    <w:rsid w:val="0067320C"/>
    <w:rsid w:val="00674BB9"/>
    <w:rsid w:val="00675277"/>
    <w:rsid w:val="00677574"/>
    <w:rsid w:val="00680241"/>
    <w:rsid w:val="00681935"/>
    <w:rsid w:val="00682E46"/>
    <w:rsid w:val="006834B6"/>
    <w:rsid w:val="00683878"/>
    <w:rsid w:val="0068454C"/>
    <w:rsid w:val="0068689C"/>
    <w:rsid w:val="00687DED"/>
    <w:rsid w:val="00691B62"/>
    <w:rsid w:val="006933B5"/>
    <w:rsid w:val="00693D14"/>
    <w:rsid w:val="00694F60"/>
    <w:rsid w:val="00695A93"/>
    <w:rsid w:val="00696F27"/>
    <w:rsid w:val="00697B87"/>
    <w:rsid w:val="006A0489"/>
    <w:rsid w:val="006A08DC"/>
    <w:rsid w:val="006A150A"/>
    <w:rsid w:val="006A18C2"/>
    <w:rsid w:val="006A2F78"/>
    <w:rsid w:val="006A3383"/>
    <w:rsid w:val="006A4CD0"/>
    <w:rsid w:val="006A5FE9"/>
    <w:rsid w:val="006A6972"/>
    <w:rsid w:val="006A6C61"/>
    <w:rsid w:val="006A74D6"/>
    <w:rsid w:val="006A7701"/>
    <w:rsid w:val="006B077C"/>
    <w:rsid w:val="006B16AF"/>
    <w:rsid w:val="006B41E5"/>
    <w:rsid w:val="006B6803"/>
    <w:rsid w:val="006C099B"/>
    <w:rsid w:val="006C365A"/>
    <w:rsid w:val="006C400F"/>
    <w:rsid w:val="006C7B2E"/>
    <w:rsid w:val="006D0F16"/>
    <w:rsid w:val="006D1707"/>
    <w:rsid w:val="006D2A3F"/>
    <w:rsid w:val="006D2FBC"/>
    <w:rsid w:val="006D49EB"/>
    <w:rsid w:val="006D6019"/>
    <w:rsid w:val="006E138B"/>
    <w:rsid w:val="006E1867"/>
    <w:rsid w:val="006E1EDC"/>
    <w:rsid w:val="006E2A39"/>
    <w:rsid w:val="006E2C7E"/>
    <w:rsid w:val="006E3AC4"/>
    <w:rsid w:val="006E6A3F"/>
    <w:rsid w:val="006F0330"/>
    <w:rsid w:val="006F1D5B"/>
    <w:rsid w:val="006F1F20"/>
    <w:rsid w:val="006F1FDC"/>
    <w:rsid w:val="006F2512"/>
    <w:rsid w:val="006F2D67"/>
    <w:rsid w:val="006F426D"/>
    <w:rsid w:val="006F4EAE"/>
    <w:rsid w:val="006F6B8C"/>
    <w:rsid w:val="00700C14"/>
    <w:rsid w:val="007013EF"/>
    <w:rsid w:val="0070196F"/>
    <w:rsid w:val="007034A9"/>
    <w:rsid w:val="007055BD"/>
    <w:rsid w:val="00705824"/>
    <w:rsid w:val="007125FE"/>
    <w:rsid w:val="00716AAF"/>
    <w:rsid w:val="007173CA"/>
    <w:rsid w:val="007216AA"/>
    <w:rsid w:val="00721AB5"/>
    <w:rsid w:val="00721CFB"/>
    <w:rsid w:val="00721DEF"/>
    <w:rsid w:val="00721E38"/>
    <w:rsid w:val="00721F65"/>
    <w:rsid w:val="00722965"/>
    <w:rsid w:val="00724A43"/>
    <w:rsid w:val="00724A6F"/>
    <w:rsid w:val="007273AC"/>
    <w:rsid w:val="00731AD4"/>
    <w:rsid w:val="00733D2C"/>
    <w:rsid w:val="007344B6"/>
    <w:rsid w:val="007346E4"/>
    <w:rsid w:val="00737387"/>
    <w:rsid w:val="00740991"/>
    <w:rsid w:val="00740F22"/>
    <w:rsid w:val="00741977"/>
    <w:rsid w:val="00741ADA"/>
    <w:rsid w:val="00741CF0"/>
    <w:rsid w:val="00741F1A"/>
    <w:rsid w:val="00742378"/>
    <w:rsid w:val="00743A2C"/>
    <w:rsid w:val="007447DA"/>
    <w:rsid w:val="007450F8"/>
    <w:rsid w:val="00746228"/>
    <w:rsid w:val="00746471"/>
    <w:rsid w:val="0074696E"/>
    <w:rsid w:val="0074731C"/>
    <w:rsid w:val="00750135"/>
    <w:rsid w:val="00750955"/>
    <w:rsid w:val="00750EC2"/>
    <w:rsid w:val="00750FA5"/>
    <w:rsid w:val="00752B28"/>
    <w:rsid w:val="007535C4"/>
    <w:rsid w:val="00753E91"/>
    <w:rsid w:val="007541A9"/>
    <w:rsid w:val="00754E36"/>
    <w:rsid w:val="0075523F"/>
    <w:rsid w:val="0076211A"/>
    <w:rsid w:val="00763139"/>
    <w:rsid w:val="00764420"/>
    <w:rsid w:val="00766F09"/>
    <w:rsid w:val="00766F80"/>
    <w:rsid w:val="007677E9"/>
    <w:rsid w:val="00770F37"/>
    <w:rsid w:val="007711A0"/>
    <w:rsid w:val="00772D5E"/>
    <w:rsid w:val="0077463E"/>
    <w:rsid w:val="00776928"/>
    <w:rsid w:val="00776E0F"/>
    <w:rsid w:val="007773BA"/>
    <w:rsid w:val="007774B1"/>
    <w:rsid w:val="00777BE1"/>
    <w:rsid w:val="007833D8"/>
    <w:rsid w:val="00785677"/>
    <w:rsid w:val="00785A4E"/>
    <w:rsid w:val="00786F16"/>
    <w:rsid w:val="00787C67"/>
    <w:rsid w:val="00790F37"/>
    <w:rsid w:val="00791BD7"/>
    <w:rsid w:val="007933F7"/>
    <w:rsid w:val="00796E20"/>
    <w:rsid w:val="00797C32"/>
    <w:rsid w:val="007A07DA"/>
    <w:rsid w:val="007A11E8"/>
    <w:rsid w:val="007A12E7"/>
    <w:rsid w:val="007A217C"/>
    <w:rsid w:val="007A35E5"/>
    <w:rsid w:val="007A38F9"/>
    <w:rsid w:val="007A5B33"/>
    <w:rsid w:val="007B0598"/>
    <w:rsid w:val="007B0914"/>
    <w:rsid w:val="007B1374"/>
    <w:rsid w:val="007B1B6D"/>
    <w:rsid w:val="007B32E5"/>
    <w:rsid w:val="007B3DB9"/>
    <w:rsid w:val="007B5103"/>
    <w:rsid w:val="007B589F"/>
    <w:rsid w:val="007B6186"/>
    <w:rsid w:val="007B6567"/>
    <w:rsid w:val="007B72D3"/>
    <w:rsid w:val="007B73BC"/>
    <w:rsid w:val="007C1838"/>
    <w:rsid w:val="007C20B9"/>
    <w:rsid w:val="007C2D96"/>
    <w:rsid w:val="007C2DCD"/>
    <w:rsid w:val="007C5E34"/>
    <w:rsid w:val="007C6978"/>
    <w:rsid w:val="007C7301"/>
    <w:rsid w:val="007C7859"/>
    <w:rsid w:val="007C7C93"/>
    <w:rsid w:val="007C7F28"/>
    <w:rsid w:val="007D0C67"/>
    <w:rsid w:val="007D1466"/>
    <w:rsid w:val="007D2BDE"/>
    <w:rsid w:val="007D2F32"/>
    <w:rsid w:val="007D2FB6"/>
    <w:rsid w:val="007D3784"/>
    <w:rsid w:val="007D38D1"/>
    <w:rsid w:val="007D3A93"/>
    <w:rsid w:val="007D49EB"/>
    <w:rsid w:val="007D4B77"/>
    <w:rsid w:val="007D5E1C"/>
    <w:rsid w:val="007D755E"/>
    <w:rsid w:val="007E0DE2"/>
    <w:rsid w:val="007E0DE6"/>
    <w:rsid w:val="007E3B98"/>
    <w:rsid w:val="007E3E34"/>
    <w:rsid w:val="007E417A"/>
    <w:rsid w:val="007E6A94"/>
    <w:rsid w:val="007F3007"/>
    <w:rsid w:val="007F31B6"/>
    <w:rsid w:val="007F499C"/>
    <w:rsid w:val="007F546C"/>
    <w:rsid w:val="007F56E0"/>
    <w:rsid w:val="007F5DE5"/>
    <w:rsid w:val="007F625F"/>
    <w:rsid w:val="007F655B"/>
    <w:rsid w:val="007F665E"/>
    <w:rsid w:val="00800412"/>
    <w:rsid w:val="00802560"/>
    <w:rsid w:val="00803471"/>
    <w:rsid w:val="008035D3"/>
    <w:rsid w:val="008054DB"/>
    <w:rsid w:val="0080587B"/>
    <w:rsid w:val="00806468"/>
    <w:rsid w:val="008113E6"/>
    <w:rsid w:val="008119CA"/>
    <w:rsid w:val="00811BBF"/>
    <w:rsid w:val="008130C4"/>
    <w:rsid w:val="00814472"/>
    <w:rsid w:val="008155F0"/>
    <w:rsid w:val="00816735"/>
    <w:rsid w:val="0081772C"/>
    <w:rsid w:val="00820141"/>
    <w:rsid w:val="00820BD1"/>
    <w:rsid w:val="00820E0C"/>
    <w:rsid w:val="00823275"/>
    <w:rsid w:val="0082366F"/>
    <w:rsid w:val="00824E71"/>
    <w:rsid w:val="00827BD9"/>
    <w:rsid w:val="00830354"/>
    <w:rsid w:val="00831C57"/>
    <w:rsid w:val="008338A2"/>
    <w:rsid w:val="00834738"/>
    <w:rsid w:val="00841AA9"/>
    <w:rsid w:val="008441AD"/>
    <w:rsid w:val="00845144"/>
    <w:rsid w:val="00845E22"/>
    <w:rsid w:val="0084689C"/>
    <w:rsid w:val="00846D36"/>
    <w:rsid w:val="008474FE"/>
    <w:rsid w:val="00850D61"/>
    <w:rsid w:val="0085232E"/>
    <w:rsid w:val="00853A5D"/>
    <w:rsid w:val="00853EE4"/>
    <w:rsid w:val="00854F58"/>
    <w:rsid w:val="00855535"/>
    <w:rsid w:val="008576DE"/>
    <w:rsid w:val="00857C5A"/>
    <w:rsid w:val="008613C1"/>
    <w:rsid w:val="00861BAB"/>
    <w:rsid w:val="0086255E"/>
    <w:rsid w:val="008633F0"/>
    <w:rsid w:val="00863A02"/>
    <w:rsid w:val="00867D9D"/>
    <w:rsid w:val="008726E5"/>
    <w:rsid w:val="00872C54"/>
    <w:rsid w:val="00872E0A"/>
    <w:rsid w:val="00873594"/>
    <w:rsid w:val="00874A99"/>
    <w:rsid w:val="00875285"/>
    <w:rsid w:val="00877709"/>
    <w:rsid w:val="00884B62"/>
    <w:rsid w:val="0088529C"/>
    <w:rsid w:val="00887903"/>
    <w:rsid w:val="00887B1F"/>
    <w:rsid w:val="008915A3"/>
    <w:rsid w:val="0089176D"/>
    <w:rsid w:val="0089270A"/>
    <w:rsid w:val="00893AF6"/>
    <w:rsid w:val="00894BC4"/>
    <w:rsid w:val="008A28A8"/>
    <w:rsid w:val="008A5B32"/>
    <w:rsid w:val="008A5D60"/>
    <w:rsid w:val="008A6802"/>
    <w:rsid w:val="008B2029"/>
    <w:rsid w:val="008B2BBF"/>
    <w:rsid w:val="008B2EE4"/>
    <w:rsid w:val="008B3821"/>
    <w:rsid w:val="008B3DC5"/>
    <w:rsid w:val="008B4D3D"/>
    <w:rsid w:val="008B51AA"/>
    <w:rsid w:val="008B51C3"/>
    <w:rsid w:val="008B57C7"/>
    <w:rsid w:val="008B588D"/>
    <w:rsid w:val="008C2D36"/>
    <w:rsid w:val="008C2F92"/>
    <w:rsid w:val="008C3378"/>
    <w:rsid w:val="008C3DEA"/>
    <w:rsid w:val="008C589D"/>
    <w:rsid w:val="008C6804"/>
    <w:rsid w:val="008C6D51"/>
    <w:rsid w:val="008C77D8"/>
    <w:rsid w:val="008C7EC2"/>
    <w:rsid w:val="008D0134"/>
    <w:rsid w:val="008D2846"/>
    <w:rsid w:val="008D3CBD"/>
    <w:rsid w:val="008D4236"/>
    <w:rsid w:val="008D462F"/>
    <w:rsid w:val="008D5160"/>
    <w:rsid w:val="008D5C45"/>
    <w:rsid w:val="008D6DCF"/>
    <w:rsid w:val="008D723A"/>
    <w:rsid w:val="008E2366"/>
    <w:rsid w:val="008E3A87"/>
    <w:rsid w:val="008E4010"/>
    <w:rsid w:val="008E4376"/>
    <w:rsid w:val="008E5BCC"/>
    <w:rsid w:val="008E676F"/>
    <w:rsid w:val="008E7A0A"/>
    <w:rsid w:val="008E7B49"/>
    <w:rsid w:val="008F0AF3"/>
    <w:rsid w:val="008F1FE5"/>
    <w:rsid w:val="008F368D"/>
    <w:rsid w:val="008F4BA1"/>
    <w:rsid w:val="008F59F6"/>
    <w:rsid w:val="00900719"/>
    <w:rsid w:val="00901692"/>
    <w:rsid w:val="009017AC"/>
    <w:rsid w:val="00902A9A"/>
    <w:rsid w:val="00904A1C"/>
    <w:rsid w:val="00905030"/>
    <w:rsid w:val="00906490"/>
    <w:rsid w:val="009067E3"/>
    <w:rsid w:val="009111B2"/>
    <w:rsid w:val="00913C33"/>
    <w:rsid w:val="009142BB"/>
    <w:rsid w:val="00914D8A"/>
    <w:rsid w:val="009151F5"/>
    <w:rsid w:val="00915FB7"/>
    <w:rsid w:val="00917A07"/>
    <w:rsid w:val="0092150D"/>
    <w:rsid w:val="00923730"/>
    <w:rsid w:val="00924AE1"/>
    <w:rsid w:val="009257ED"/>
    <w:rsid w:val="009267AE"/>
    <w:rsid w:val="009269B1"/>
    <w:rsid w:val="0092724D"/>
    <w:rsid w:val="009272B3"/>
    <w:rsid w:val="00927F13"/>
    <w:rsid w:val="009315BE"/>
    <w:rsid w:val="0093338F"/>
    <w:rsid w:val="0093725F"/>
    <w:rsid w:val="00937BD9"/>
    <w:rsid w:val="00941419"/>
    <w:rsid w:val="009437CD"/>
    <w:rsid w:val="00946E01"/>
    <w:rsid w:val="00946F5F"/>
    <w:rsid w:val="00950254"/>
    <w:rsid w:val="00950E2C"/>
    <w:rsid w:val="00951D50"/>
    <w:rsid w:val="009525EB"/>
    <w:rsid w:val="0095470B"/>
    <w:rsid w:val="00954874"/>
    <w:rsid w:val="00954972"/>
    <w:rsid w:val="00954D01"/>
    <w:rsid w:val="0095615A"/>
    <w:rsid w:val="00961400"/>
    <w:rsid w:val="00963646"/>
    <w:rsid w:val="0096632D"/>
    <w:rsid w:val="00966E61"/>
    <w:rsid w:val="00966FCE"/>
    <w:rsid w:val="00967124"/>
    <w:rsid w:val="009671C7"/>
    <w:rsid w:val="00967335"/>
    <w:rsid w:val="0097097B"/>
    <w:rsid w:val="009718C7"/>
    <w:rsid w:val="00973E1F"/>
    <w:rsid w:val="009744BA"/>
    <w:rsid w:val="0097559F"/>
    <w:rsid w:val="009761EA"/>
    <w:rsid w:val="00976817"/>
    <w:rsid w:val="0097761E"/>
    <w:rsid w:val="00977D9F"/>
    <w:rsid w:val="00980611"/>
    <w:rsid w:val="009823CD"/>
    <w:rsid w:val="00982454"/>
    <w:rsid w:val="00982CF0"/>
    <w:rsid w:val="009853E1"/>
    <w:rsid w:val="0098628B"/>
    <w:rsid w:val="00986E6B"/>
    <w:rsid w:val="0098778C"/>
    <w:rsid w:val="00990032"/>
    <w:rsid w:val="00990910"/>
    <w:rsid w:val="00990B19"/>
    <w:rsid w:val="00991003"/>
    <w:rsid w:val="0099153B"/>
    <w:rsid w:val="00991769"/>
    <w:rsid w:val="0099232C"/>
    <w:rsid w:val="00994386"/>
    <w:rsid w:val="00994791"/>
    <w:rsid w:val="00996096"/>
    <w:rsid w:val="009A13D8"/>
    <w:rsid w:val="009A1FF7"/>
    <w:rsid w:val="009A279E"/>
    <w:rsid w:val="009A3015"/>
    <w:rsid w:val="009A3490"/>
    <w:rsid w:val="009A4768"/>
    <w:rsid w:val="009A5E05"/>
    <w:rsid w:val="009A7E51"/>
    <w:rsid w:val="009B01BB"/>
    <w:rsid w:val="009B0A6F"/>
    <w:rsid w:val="009B0A94"/>
    <w:rsid w:val="009B163B"/>
    <w:rsid w:val="009B2641"/>
    <w:rsid w:val="009B2AE8"/>
    <w:rsid w:val="009B2B45"/>
    <w:rsid w:val="009B3493"/>
    <w:rsid w:val="009B5622"/>
    <w:rsid w:val="009B59E9"/>
    <w:rsid w:val="009B70AA"/>
    <w:rsid w:val="009B7B81"/>
    <w:rsid w:val="009C0B18"/>
    <w:rsid w:val="009C1A3D"/>
    <w:rsid w:val="009C1CB1"/>
    <w:rsid w:val="009C25F2"/>
    <w:rsid w:val="009C2795"/>
    <w:rsid w:val="009C5602"/>
    <w:rsid w:val="009C5731"/>
    <w:rsid w:val="009C5E77"/>
    <w:rsid w:val="009C7A7E"/>
    <w:rsid w:val="009C7DBA"/>
    <w:rsid w:val="009D02E8"/>
    <w:rsid w:val="009D2869"/>
    <w:rsid w:val="009D51D0"/>
    <w:rsid w:val="009D70A4"/>
    <w:rsid w:val="009D7A52"/>
    <w:rsid w:val="009D7B14"/>
    <w:rsid w:val="009D7EC2"/>
    <w:rsid w:val="009E08D1"/>
    <w:rsid w:val="009E1B95"/>
    <w:rsid w:val="009E2167"/>
    <w:rsid w:val="009E496F"/>
    <w:rsid w:val="009E4B0D"/>
    <w:rsid w:val="009E5250"/>
    <w:rsid w:val="009E6230"/>
    <w:rsid w:val="009E7A69"/>
    <w:rsid w:val="009E7F92"/>
    <w:rsid w:val="009F02A3"/>
    <w:rsid w:val="009F25F3"/>
    <w:rsid w:val="009F2F27"/>
    <w:rsid w:val="009F34AA"/>
    <w:rsid w:val="009F3FDE"/>
    <w:rsid w:val="009F6BCB"/>
    <w:rsid w:val="009F7B78"/>
    <w:rsid w:val="00A0057A"/>
    <w:rsid w:val="00A01ABB"/>
    <w:rsid w:val="00A0290B"/>
    <w:rsid w:val="00A029EE"/>
    <w:rsid w:val="00A02FA1"/>
    <w:rsid w:val="00A04CCE"/>
    <w:rsid w:val="00A06D1A"/>
    <w:rsid w:val="00A07421"/>
    <w:rsid w:val="00A0776B"/>
    <w:rsid w:val="00A1084B"/>
    <w:rsid w:val="00A10FB9"/>
    <w:rsid w:val="00A11421"/>
    <w:rsid w:val="00A11564"/>
    <w:rsid w:val="00A1181D"/>
    <w:rsid w:val="00A11FD8"/>
    <w:rsid w:val="00A1265E"/>
    <w:rsid w:val="00A1389F"/>
    <w:rsid w:val="00A13C1B"/>
    <w:rsid w:val="00A14996"/>
    <w:rsid w:val="00A14FCB"/>
    <w:rsid w:val="00A1542A"/>
    <w:rsid w:val="00A157B1"/>
    <w:rsid w:val="00A16F65"/>
    <w:rsid w:val="00A20B4F"/>
    <w:rsid w:val="00A2194E"/>
    <w:rsid w:val="00A22229"/>
    <w:rsid w:val="00A237B5"/>
    <w:rsid w:val="00A23F36"/>
    <w:rsid w:val="00A24442"/>
    <w:rsid w:val="00A252B9"/>
    <w:rsid w:val="00A305B0"/>
    <w:rsid w:val="00A32577"/>
    <w:rsid w:val="00A330BB"/>
    <w:rsid w:val="00A3314F"/>
    <w:rsid w:val="00A33E96"/>
    <w:rsid w:val="00A34ACD"/>
    <w:rsid w:val="00A35870"/>
    <w:rsid w:val="00A36AD9"/>
    <w:rsid w:val="00A40B30"/>
    <w:rsid w:val="00A4159C"/>
    <w:rsid w:val="00A41C36"/>
    <w:rsid w:val="00A42288"/>
    <w:rsid w:val="00A44882"/>
    <w:rsid w:val="00A45125"/>
    <w:rsid w:val="00A459E5"/>
    <w:rsid w:val="00A513A9"/>
    <w:rsid w:val="00A5237C"/>
    <w:rsid w:val="00A539C7"/>
    <w:rsid w:val="00A53AA4"/>
    <w:rsid w:val="00A53CCC"/>
    <w:rsid w:val="00A54715"/>
    <w:rsid w:val="00A56F8E"/>
    <w:rsid w:val="00A57293"/>
    <w:rsid w:val="00A6061C"/>
    <w:rsid w:val="00A6286C"/>
    <w:rsid w:val="00A62D44"/>
    <w:rsid w:val="00A63987"/>
    <w:rsid w:val="00A67263"/>
    <w:rsid w:val="00A67B83"/>
    <w:rsid w:val="00A7161C"/>
    <w:rsid w:val="00A7174D"/>
    <w:rsid w:val="00A764DB"/>
    <w:rsid w:val="00A77572"/>
    <w:rsid w:val="00A77AA3"/>
    <w:rsid w:val="00A80F53"/>
    <w:rsid w:val="00A8227D"/>
    <w:rsid w:val="00A8236D"/>
    <w:rsid w:val="00A854EB"/>
    <w:rsid w:val="00A85BF0"/>
    <w:rsid w:val="00A872E5"/>
    <w:rsid w:val="00A913E8"/>
    <w:rsid w:val="00A91406"/>
    <w:rsid w:val="00A9192F"/>
    <w:rsid w:val="00A922E3"/>
    <w:rsid w:val="00A92B65"/>
    <w:rsid w:val="00A945B7"/>
    <w:rsid w:val="00A94CB3"/>
    <w:rsid w:val="00A96E65"/>
    <w:rsid w:val="00A96ECE"/>
    <w:rsid w:val="00A97C72"/>
    <w:rsid w:val="00AA1817"/>
    <w:rsid w:val="00AA310B"/>
    <w:rsid w:val="00AA4688"/>
    <w:rsid w:val="00AA63D4"/>
    <w:rsid w:val="00AB06E8"/>
    <w:rsid w:val="00AB1A4F"/>
    <w:rsid w:val="00AB1CD3"/>
    <w:rsid w:val="00AB352F"/>
    <w:rsid w:val="00AB46AC"/>
    <w:rsid w:val="00AC274B"/>
    <w:rsid w:val="00AC375D"/>
    <w:rsid w:val="00AC4764"/>
    <w:rsid w:val="00AC62C7"/>
    <w:rsid w:val="00AC6936"/>
    <w:rsid w:val="00AC6D36"/>
    <w:rsid w:val="00AD0CBA"/>
    <w:rsid w:val="00AD11B4"/>
    <w:rsid w:val="00AD13DF"/>
    <w:rsid w:val="00AD26E2"/>
    <w:rsid w:val="00AD4D79"/>
    <w:rsid w:val="00AD6046"/>
    <w:rsid w:val="00AD6AD4"/>
    <w:rsid w:val="00AD784C"/>
    <w:rsid w:val="00AE126A"/>
    <w:rsid w:val="00AE12EB"/>
    <w:rsid w:val="00AE1355"/>
    <w:rsid w:val="00AE1BAE"/>
    <w:rsid w:val="00AE2AE4"/>
    <w:rsid w:val="00AE3005"/>
    <w:rsid w:val="00AE3BD5"/>
    <w:rsid w:val="00AE445B"/>
    <w:rsid w:val="00AE52A7"/>
    <w:rsid w:val="00AE59A0"/>
    <w:rsid w:val="00AE7145"/>
    <w:rsid w:val="00AE7BD9"/>
    <w:rsid w:val="00AF0C57"/>
    <w:rsid w:val="00AF155A"/>
    <w:rsid w:val="00AF26F3"/>
    <w:rsid w:val="00AF3C5D"/>
    <w:rsid w:val="00AF5F04"/>
    <w:rsid w:val="00B00672"/>
    <w:rsid w:val="00B00A45"/>
    <w:rsid w:val="00B018E5"/>
    <w:rsid w:val="00B01B4D"/>
    <w:rsid w:val="00B01D4D"/>
    <w:rsid w:val="00B043C2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16C"/>
    <w:rsid w:val="00B23F9A"/>
    <w:rsid w:val="00B2417B"/>
    <w:rsid w:val="00B24E6F"/>
    <w:rsid w:val="00B2541B"/>
    <w:rsid w:val="00B26CB5"/>
    <w:rsid w:val="00B2752E"/>
    <w:rsid w:val="00B2785F"/>
    <w:rsid w:val="00B307CC"/>
    <w:rsid w:val="00B326B7"/>
    <w:rsid w:val="00B33298"/>
    <w:rsid w:val="00B33B2D"/>
    <w:rsid w:val="00B34B9B"/>
    <w:rsid w:val="00B34CDF"/>
    <w:rsid w:val="00B34E16"/>
    <w:rsid w:val="00B35326"/>
    <w:rsid w:val="00B3588E"/>
    <w:rsid w:val="00B40860"/>
    <w:rsid w:val="00B40CEA"/>
    <w:rsid w:val="00B4198F"/>
    <w:rsid w:val="00B41F3D"/>
    <w:rsid w:val="00B431E8"/>
    <w:rsid w:val="00B43FC2"/>
    <w:rsid w:val="00B45141"/>
    <w:rsid w:val="00B45A10"/>
    <w:rsid w:val="00B45EB1"/>
    <w:rsid w:val="00B47239"/>
    <w:rsid w:val="00B474E3"/>
    <w:rsid w:val="00B519CD"/>
    <w:rsid w:val="00B5273A"/>
    <w:rsid w:val="00B52E8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76C48"/>
    <w:rsid w:val="00B77528"/>
    <w:rsid w:val="00B80717"/>
    <w:rsid w:val="00B81FE1"/>
    <w:rsid w:val="00B854D7"/>
    <w:rsid w:val="00B85D34"/>
    <w:rsid w:val="00B86740"/>
    <w:rsid w:val="00B90729"/>
    <w:rsid w:val="00B907DA"/>
    <w:rsid w:val="00B91FFE"/>
    <w:rsid w:val="00B920AE"/>
    <w:rsid w:val="00B93379"/>
    <w:rsid w:val="00B93F4B"/>
    <w:rsid w:val="00B950BC"/>
    <w:rsid w:val="00B95AB9"/>
    <w:rsid w:val="00B9714C"/>
    <w:rsid w:val="00BA29AD"/>
    <w:rsid w:val="00BA33CF"/>
    <w:rsid w:val="00BA3ED4"/>
    <w:rsid w:val="00BA3F8D"/>
    <w:rsid w:val="00BB43C6"/>
    <w:rsid w:val="00BB7A10"/>
    <w:rsid w:val="00BC0BCA"/>
    <w:rsid w:val="00BC1C1B"/>
    <w:rsid w:val="00BC2900"/>
    <w:rsid w:val="00BC3283"/>
    <w:rsid w:val="00BC35A1"/>
    <w:rsid w:val="00BC60BE"/>
    <w:rsid w:val="00BC7468"/>
    <w:rsid w:val="00BC7D4F"/>
    <w:rsid w:val="00BC7ED7"/>
    <w:rsid w:val="00BD0E51"/>
    <w:rsid w:val="00BD2850"/>
    <w:rsid w:val="00BD306E"/>
    <w:rsid w:val="00BD3257"/>
    <w:rsid w:val="00BD3B58"/>
    <w:rsid w:val="00BD3EC5"/>
    <w:rsid w:val="00BD6049"/>
    <w:rsid w:val="00BE28D2"/>
    <w:rsid w:val="00BE29CC"/>
    <w:rsid w:val="00BE41B2"/>
    <w:rsid w:val="00BE4A64"/>
    <w:rsid w:val="00BE4A6B"/>
    <w:rsid w:val="00BE5E43"/>
    <w:rsid w:val="00BF2BAE"/>
    <w:rsid w:val="00BF557D"/>
    <w:rsid w:val="00BF71A4"/>
    <w:rsid w:val="00BF7F58"/>
    <w:rsid w:val="00C00F61"/>
    <w:rsid w:val="00C01381"/>
    <w:rsid w:val="00C01AB1"/>
    <w:rsid w:val="00C026A0"/>
    <w:rsid w:val="00C03EA4"/>
    <w:rsid w:val="00C04F42"/>
    <w:rsid w:val="00C05BD3"/>
    <w:rsid w:val="00C06137"/>
    <w:rsid w:val="00C06929"/>
    <w:rsid w:val="00C079B8"/>
    <w:rsid w:val="00C10037"/>
    <w:rsid w:val="00C123EA"/>
    <w:rsid w:val="00C12A49"/>
    <w:rsid w:val="00C12D1D"/>
    <w:rsid w:val="00C133EE"/>
    <w:rsid w:val="00C13683"/>
    <w:rsid w:val="00C149D0"/>
    <w:rsid w:val="00C15757"/>
    <w:rsid w:val="00C17CFC"/>
    <w:rsid w:val="00C20012"/>
    <w:rsid w:val="00C21BBF"/>
    <w:rsid w:val="00C2308C"/>
    <w:rsid w:val="00C231A0"/>
    <w:rsid w:val="00C238AE"/>
    <w:rsid w:val="00C2405B"/>
    <w:rsid w:val="00C26588"/>
    <w:rsid w:val="00C267E5"/>
    <w:rsid w:val="00C27DB3"/>
    <w:rsid w:val="00C27DE9"/>
    <w:rsid w:val="00C32510"/>
    <w:rsid w:val="00C32989"/>
    <w:rsid w:val="00C33388"/>
    <w:rsid w:val="00C3367C"/>
    <w:rsid w:val="00C348E1"/>
    <w:rsid w:val="00C35484"/>
    <w:rsid w:val="00C36658"/>
    <w:rsid w:val="00C36ED1"/>
    <w:rsid w:val="00C377B0"/>
    <w:rsid w:val="00C4173A"/>
    <w:rsid w:val="00C44141"/>
    <w:rsid w:val="00C46C39"/>
    <w:rsid w:val="00C47399"/>
    <w:rsid w:val="00C476A3"/>
    <w:rsid w:val="00C5004A"/>
    <w:rsid w:val="00C5023E"/>
    <w:rsid w:val="00C50DED"/>
    <w:rsid w:val="00C52217"/>
    <w:rsid w:val="00C537B9"/>
    <w:rsid w:val="00C54F01"/>
    <w:rsid w:val="00C602FF"/>
    <w:rsid w:val="00C61174"/>
    <w:rsid w:val="00C6148F"/>
    <w:rsid w:val="00C621B1"/>
    <w:rsid w:val="00C62F7A"/>
    <w:rsid w:val="00C63B9C"/>
    <w:rsid w:val="00C6682F"/>
    <w:rsid w:val="00C67560"/>
    <w:rsid w:val="00C67BF4"/>
    <w:rsid w:val="00C7275E"/>
    <w:rsid w:val="00C72E4B"/>
    <w:rsid w:val="00C730A5"/>
    <w:rsid w:val="00C737BD"/>
    <w:rsid w:val="00C74C5D"/>
    <w:rsid w:val="00C81448"/>
    <w:rsid w:val="00C84E33"/>
    <w:rsid w:val="00C863C4"/>
    <w:rsid w:val="00C87349"/>
    <w:rsid w:val="00C90CFC"/>
    <w:rsid w:val="00C920EA"/>
    <w:rsid w:val="00C93C3E"/>
    <w:rsid w:val="00C945EB"/>
    <w:rsid w:val="00CA12E3"/>
    <w:rsid w:val="00CA1476"/>
    <w:rsid w:val="00CA1D88"/>
    <w:rsid w:val="00CA5006"/>
    <w:rsid w:val="00CA6611"/>
    <w:rsid w:val="00CA6AA4"/>
    <w:rsid w:val="00CA6AE6"/>
    <w:rsid w:val="00CA6B7B"/>
    <w:rsid w:val="00CA782F"/>
    <w:rsid w:val="00CA7844"/>
    <w:rsid w:val="00CB1104"/>
    <w:rsid w:val="00CB187B"/>
    <w:rsid w:val="00CB26CC"/>
    <w:rsid w:val="00CB2835"/>
    <w:rsid w:val="00CB2A7E"/>
    <w:rsid w:val="00CB3285"/>
    <w:rsid w:val="00CB4500"/>
    <w:rsid w:val="00CC0435"/>
    <w:rsid w:val="00CC0C72"/>
    <w:rsid w:val="00CC17FD"/>
    <w:rsid w:val="00CC2221"/>
    <w:rsid w:val="00CC2BFD"/>
    <w:rsid w:val="00CC45DC"/>
    <w:rsid w:val="00CC64DD"/>
    <w:rsid w:val="00CD0247"/>
    <w:rsid w:val="00CD1A9A"/>
    <w:rsid w:val="00CD2B94"/>
    <w:rsid w:val="00CD2BD8"/>
    <w:rsid w:val="00CD3476"/>
    <w:rsid w:val="00CD64DF"/>
    <w:rsid w:val="00CD71D3"/>
    <w:rsid w:val="00CE225F"/>
    <w:rsid w:val="00CE49F1"/>
    <w:rsid w:val="00CE4B6D"/>
    <w:rsid w:val="00CE4D01"/>
    <w:rsid w:val="00CE56ED"/>
    <w:rsid w:val="00CF0103"/>
    <w:rsid w:val="00CF2F50"/>
    <w:rsid w:val="00CF32C4"/>
    <w:rsid w:val="00CF4148"/>
    <w:rsid w:val="00CF43A5"/>
    <w:rsid w:val="00CF49A7"/>
    <w:rsid w:val="00CF5C45"/>
    <w:rsid w:val="00CF6198"/>
    <w:rsid w:val="00CF7CA8"/>
    <w:rsid w:val="00D00C02"/>
    <w:rsid w:val="00D0257B"/>
    <w:rsid w:val="00D02847"/>
    <w:rsid w:val="00D02919"/>
    <w:rsid w:val="00D04C61"/>
    <w:rsid w:val="00D0582C"/>
    <w:rsid w:val="00D05B8D"/>
    <w:rsid w:val="00D05B9B"/>
    <w:rsid w:val="00D065A2"/>
    <w:rsid w:val="00D079AA"/>
    <w:rsid w:val="00D07F00"/>
    <w:rsid w:val="00D10E3B"/>
    <w:rsid w:val="00D1130F"/>
    <w:rsid w:val="00D12530"/>
    <w:rsid w:val="00D17B72"/>
    <w:rsid w:val="00D25762"/>
    <w:rsid w:val="00D274FD"/>
    <w:rsid w:val="00D27C1C"/>
    <w:rsid w:val="00D3185C"/>
    <w:rsid w:val="00D3205F"/>
    <w:rsid w:val="00D3318E"/>
    <w:rsid w:val="00D33E72"/>
    <w:rsid w:val="00D342A3"/>
    <w:rsid w:val="00D34E60"/>
    <w:rsid w:val="00D35BD6"/>
    <w:rsid w:val="00D360F7"/>
    <w:rsid w:val="00D361B5"/>
    <w:rsid w:val="00D36434"/>
    <w:rsid w:val="00D402DB"/>
    <w:rsid w:val="00D411A2"/>
    <w:rsid w:val="00D42330"/>
    <w:rsid w:val="00D4494D"/>
    <w:rsid w:val="00D44B6F"/>
    <w:rsid w:val="00D4606D"/>
    <w:rsid w:val="00D50B9C"/>
    <w:rsid w:val="00D50D4D"/>
    <w:rsid w:val="00D51DAD"/>
    <w:rsid w:val="00D51FCB"/>
    <w:rsid w:val="00D52D73"/>
    <w:rsid w:val="00D52E58"/>
    <w:rsid w:val="00D53BF4"/>
    <w:rsid w:val="00D56B20"/>
    <w:rsid w:val="00D578B3"/>
    <w:rsid w:val="00D618F4"/>
    <w:rsid w:val="00D6458F"/>
    <w:rsid w:val="00D65D65"/>
    <w:rsid w:val="00D65F86"/>
    <w:rsid w:val="00D66798"/>
    <w:rsid w:val="00D714CC"/>
    <w:rsid w:val="00D71F7B"/>
    <w:rsid w:val="00D75EA7"/>
    <w:rsid w:val="00D81ADF"/>
    <w:rsid w:val="00D81F21"/>
    <w:rsid w:val="00D8371C"/>
    <w:rsid w:val="00D83F98"/>
    <w:rsid w:val="00D8416F"/>
    <w:rsid w:val="00D8423D"/>
    <w:rsid w:val="00D84658"/>
    <w:rsid w:val="00D864F2"/>
    <w:rsid w:val="00D90724"/>
    <w:rsid w:val="00D9406A"/>
    <w:rsid w:val="00D943F8"/>
    <w:rsid w:val="00D95470"/>
    <w:rsid w:val="00D95703"/>
    <w:rsid w:val="00D9574C"/>
    <w:rsid w:val="00D96B55"/>
    <w:rsid w:val="00DA03AC"/>
    <w:rsid w:val="00DA2619"/>
    <w:rsid w:val="00DA2E57"/>
    <w:rsid w:val="00DA37BE"/>
    <w:rsid w:val="00DA4239"/>
    <w:rsid w:val="00DA65DE"/>
    <w:rsid w:val="00DA7A51"/>
    <w:rsid w:val="00DB0B61"/>
    <w:rsid w:val="00DB1474"/>
    <w:rsid w:val="00DB1772"/>
    <w:rsid w:val="00DB2962"/>
    <w:rsid w:val="00DB2F87"/>
    <w:rsid w:val="00DB4911"/>
    <w:rsid w:val="00DB52FB"/>
    <w:rsid w:val="00DB6C58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6FE2"/>
    <w:rsid w:val="00DC77ED"/>
    <w:rsid w:val="00DD10DD"/>
    <w:rsid w:val="00DD1130"/>
    <w:rsid w:val="00DD1951"/>
    <w:rsid w:val="00DD39BC"/>
    <w:rsid w:val="00DD487D"/>
    <w:rsid w:val="00DD4E83"/>
    <w:rsid w:val="00DD6628"/>
    <w:rsid w:val="00DD6945"/>
    <w:rsid w:val="00DE0405"/>
    <w:rsid w:val="00DE0921"/>
    <w:rsid w:val="00DE2D04"/>
    <w:rsid w:val="00DE3250"/>
    <w:rsid w:val="00DE48AE"/>
    <w:rsid w:val="00DE6028"/>
    <w:rsid w:val="00DE6629"/>
    <w:rsid w:val="00DE6C85"/>
    <w:rsid w:val="00DE749E"/>
    <w:rsid w:val="00DE74A0"/>
    <w:rsid w:val="00DE78A3"/>
    <w:rsid w:val="00DF0B22"/>
    <w:rsid w:val="00DF144B"/>
    <w:rsid w:val="00DF1A71"/>
    <w:rsid w:val="00DF1CBF"/>
    <w:rsid w:val="00DF20D3"/>
    <w:rsid w:val="00DF50FC"/>
    <w:rsid w:val="00DF57AF"/>
    <w:rsid w:val="00DF68C7"/>
    <w:rsid w:val="00DF731A"/>
    <w:rsid w:val="00E03DBA"/>
    <w:rsid w:val="00E04949"/>
    <w:rsid w:val="00E05026"/>
    <w:rsid w:val="00E057D9"/>
    <w:rsid w:val="00E06B75"/>
    <w:rsid w:val="00E079BB"/>
    <w:rsid w:val="00E10954"/>
    <w:rsid w:val="00E110B0"/>
    <w:rsid w:val="00E11332"/>
    <w:rsid w:val="00E11352"/>
    <w:rsid w:val="00E127D1"/>
    <w:rsid w:val="00E14C4A"/>
    <w:rsid w:val="00E170DC"/>
    <w:rsid w:val="00E17546"/>
    <w:rsid w:val="00E20737"/>
    <w:rsid w:val="00E210B5"/>
    <w:rsid w:val="00E21FCA"/>
    <w:rsid w:val="00E2266F"/>
    <w:rsid w:val="00E23A8A"/>
    <w:rsid w:val="00E23D8F"/>
    <w:rsid w:val="00E23F35"/>
    <w:rsid w:val="00E261B3"/>
    <w:rsid w:val="00E26818"/>
    <w:rsid w:val="00E27291"/>
    <w:rsid w:val="00E27FFC"/>
    <w:rsid w:val="00E30943"/>
    <w:rsid w:val="00E30B15"/>
    <w:rsid w:val="00E31734"/>
    <w:rsid w:val="00E325AE"/>
    <w:rsid w:val="00E33237"/>
    <w:rsid w:val="00E34009"/>
    <w:rsid w:val="00E36160"/>
    <w:rsid w:val="00E40181"/>
    <w:rsid w:val="00E41DCD"/>
    <w:rsid w:val="00E43601"/>
    <w:rsid w:val="00E43D6F"/>
    <w:rsid w:val="00E4438A"/>
    <w:rsid w:val="00E45A38"/>
    <w:rsid w:val="00E50581"/>
    <w:rsid w:val="00E52C3F"/>
    <w:rsid w:val="00E52FCE"/>
    <w:rsid w:val="00E54950"/>
    <w:rsid w:val="00E55FB3"/>
    <w:rsid w:val="00E56A01"/>
    <w:rsid w:val="00E57A42"/>
    <w:rsid w:val="00E60C32"/>
    <w:rsid w:val="00E629A1"/>
    <w:rsid w:val="00E6794C"/>
    <w:rsid w:val="00E67ADF"/>
    <w:rsid w:val="00E67E55"/>
    <w:rsid w:val="00E70756"/>
    <w:rsid w:val="00E71591"/>
    <w:rsid w:val="00E71CEB"/>
    <w:rsid w:val="00E73296"/>
    <w:rsid w:val="00E7474F"/>
    <w:rsid w:val="00E7604C"/>
    <w:rsid w:val="00E77901"/>
    <w:rsid w:val="00E80DE3"/>
    <w:rsid w:val="00E8110D"/>
    <w:rsid w:val="00E82C55"/>
    <w:rsid w:val="00E849F7"/>
    <w:rsid w:val="00E871C3"/>
    <w:rsid w:val="00E8787E"/>
    <w:rsid w:val="00E87E3A"/>
    <w:rsid w:val="00E91B5B"/>
    <w:rsid w:val="00E92AC3"/>
    <w:rsid w:val="00E94AF0"/>
    <w:rsid w:val="00E95589"/>
    <w:rsid w:val="00E964C5"/>
    <w:rsid w:val="00EA0EAA"/>
    <w:rsid w:val="00EA1605"/>
    <w:rsid w:val="00EA2F6A"/>
    <w:rsid w:val="00EA2FFB"/>
    <w:rsid w:val="00EA469A"/>
    <w:rsid w:val="00EB00E0"/>
    <w:rsid w:val="00EB021D"/>
    <w:rsid w:val="00EB05D5"/>
    <w:rsid w:val="00EB1931"/>
    <w:rsid w:val="00EB4B28"/>
    <w:rsid w:val="00EB5BCE"/>
    <w:rsid w:val="00EC059F"/>
    <w:rsid w:val="00EC1F24"/>
    <w:rsid w:val="00EC20FF"/>
    <w:rsid w:val="00EC22F6"/>
    <w:rsid w:val="00EC29D0"/>
    <w:rsid w:val="00EC604D"/>
    <w:rsid w:val="00ED0276"/>
    <w:rsid w:val="00ED195F"/>
    <w:rsid w:val="00ED2FAC"/>
    <w:rsid w:val="00ED3571"/>
    <w:rsid w:val="00ED3C23"/>
    <w:rsid w:val="00ED498D"/>
    <w:rsid w:val="00ED5B9B"/>
    <w:rsid w:val="00ED6BAD"/>
    <w:rsid w:val="00ED7447"/>
    <w:rsid w:val="00ED746E"/>
    <w:rsid w:val="00EE00D6"/>
    <w:rsid w:val="00EE05CF"/>
    <w:rsid w:val="00EE11E7"/>
    <w:rsid w:val="00EE1488"/>
    <w:rsid w:val="00EE1730"/>
    <w:rsid w:val="00EE2234"/>
    <w:rsid w:val="00EE29AD"/>
    <w:rsid w:val="00EE3D2F"/>
    <w:rsid w:val="00EE3E24"/>
    <w:rsid w:val="00EE4D5D"/>
    <w:rsid w:val="00EE5131"/>
    <w:rsid w:val="00EE7673"/>
    <w:rsid w:val="00EF109B"/>
    <w:rsid w:val="00EF201C"/>
    <w:rsid w:val="00EF2C72"/>
    <w:rsid w:val="00EF3690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2E0B"/>
    <w:rsid w:val="00F03701"/>
    <w:rsid w:val="00F0437A"/>
    <w:rsid w:val="00F04C04"/>
    <w:rsid w:val="00F064A1"/>
    <w:rsid w:val="00F101B8"/>
    <w:rsid w:val="00F10C7D"/>
    <w:rsid w:val="00F11037"/>
    <w:rsid w:val="00F144FB"/>
    <w:rsid w:val="00F16928"/>
    <w:rsid w:val="00F16F1B"/>
    <w:rsid w:val="00F173C6"/>
    <w:rsid w:val="00F20CDD"/>
    <w:rsid w:val="00F24A73"/>
    <w:rsid w:val="00F250A9"/>
    <w:rsid w:val="00F267AF"/>
    <w:rsid w:val="00F30FF4"/>
    <w:rsid w:val="00F3122E"/>
    <w:rsid w:val="00F31352"/>
    <w:rsid w:val="00F31632"/>
    <w:rsid w:val="00F31CF3"/>
    <w:rsid w:val="00F31E1F"/>
    <w:rsid w:val="00F32368"/>
    <w:rsid w:val="00F32C17"/>
    <w:rsid w:val="00F331AD"/>
    <w:rsid w:val="00F3444A"/>
    <w:rsid w:val="00F351E1"/>
    <w:rsid w:val="00F35287"/>
    <w:rsid w:val="00F3760E"/>
    <w:rsid w:val="00F37F53"/>
    <w:rsid w:val="00F40A70"/>
    <w:rsid w:val="00F421CF"/>
    <w:rsid w:val="00F42386"/>
    <w:rsid w:val="00F428A4"/>
    <w:rsid w:val="00F4310C"/>
    <w:rsid w:val="00F43A37"/>
    <w:rsid w:val="00F442D6"/>
    <w:rsid w:val="00F4614C"/>
    <w:rsid w:val="00F4635C"/>
    <w:rsid w:val="00F4641B"/>
    <w:rsid w:val="00F46EB8"/>
    <w:rsid w:val="00F476B8"/>
    <w:rsid w:val="00F50CD1"/>
    <w:rsid w:val="00F511E4"/>
    <w:rsid w:val="00F522B6"/>
    <w:rsid w:val="00F52D09"/>
    <w:rsid w:val="00F52E08"/>
    <w:rsid w:val="00F53A66"/>
    <w:rsid w:val="00F5462D"/>
    <w:rsid w:val="00F55B21"/>
    <w:rsid w:val="00F56EF6"/>
    <w:rsid w:val="00F579D8"/>
    <w:rsid w:val="00F57EAA"/>
    <w:rsid w:val="00F60082"/>
    <w:rsid w:val="00F61A9F"/>
    <w:rsid w:val="00F61B5F"/>
    <w:rsid w:val="00F6262E"/>
    <w:rsid w:val="00F63683"/>
    <w:rsid w:val="00F638A6"/>
    <w:rsid w:val="00F64696"/>
    <w:rsid w:val="00F65861"/>
    <w:rsid w:val="00F65AA9"/>
    <w:rsid w:val="00F66035"/>
    <w:rsid w:val="00F66C53"/>
    <w:rsid w:val="00F6768F"/>
    <w:rsid w:val="00F6778F"/>
    <w:rsid w:val="00F71639"/>
    <w:rsid w:val="00F72115"/>
    <w:rsid w:val="00F7234D"/>
    <w:rsid w:val="00F72977"/>
    <w:rsid w:val="00F72C2C"/>
    <w:rsid w:val="00F741F2"/>
    <w:rsid w:val="00F75A2A"/>
    <w:rsid w:val="00F76CAB"/>
    <w:rsid w:val="00F770EF"/>
    <w:rsid w:val="00F772C6"/>
    <w:rsid w:val="00F77538"/>
    <w:rsid w:val="00F77F59"/>
    <w:rsid w:val="00F803A9"/>
    <w:rsid w:val="00F815B5"/>
    <w:rsid w:val="00F81DBE"/>
    <w:rsid w:val="00F83655"/>
    <w:rsid w:val="00F85195"/>
    <w:rsid w:val="00F868E3"/>
    <w:rsid w:val="00F90CE3"/>
    <w:rsid w:val="00F938BA"/>
    <w:rsid w:val="00F96BCF"/>
    <w:rsid w:val="00F972B1"/>
    <w:rsid w:val="00F97919"/>
    <w:rsid w:val="00F97992"/>
    <w:rsid w:val="00FA0019"/>
    <w:rsid w:val="00FA123B"/>
    <w:rsid w:val="00FA2C46"/>
    <w:rsid w:val="00FA3195"/>
    <w:rsid w:val="00FA3525"/>
    <w:rsid w:val="00FA3DAE"/>
    <w:rsid w:val="00FA3FDA"/>
    <w:rsid w:val="00FA53A0"/>
    <w:rsid w:val="00FA5A53"/>
    <w:rsid w:val="00FA5FAB"/>
    <w:rsid w:val="00FB10E6"/>
    <w:rsid w:val="00FB252E"/>
    <w:rsid w:val="00FB3501"/>
    <w:rsid w:val="00FB4769"/>
    <w:rsid w:val="00FB4B9D"/>
    <w:rsid w:val="00FB4CDA"/>
    <w:rsid w:val="00FB5B4E"/>
    <w:rsid w:val="00FB632C"/>
    <w:rsid w:val="00FB6481"/>
    <w:rsid w:val="00FB6741"/>
    <w:rsid w:val="00FB6D36"/>
    <w:rsid w:val="00FB796F"/>
    <w:rsid w:val="00FB7AFC"/>
    <w:rsid w:val="00FC0965"/>
    <w:rsid w:val="00FC0F81"/>
    <w:rsid w:val="00FC0F8F"/>
    <w:rsid w:val="00FC252F"/>
    <w:rsid w:val="00FC2D05"/>
    <w:rsid w:val="00FC395C"/>
    <w:rsid w:val="00FC43A2"/>
    <w:rsid w:val="00FC455D"/>
    <w:rsid w:val="00FC4E0E"/>
    <w:rsid w:val="00FC5E8E"/>
    <w:rsid w:val="00FC64CB"/>
    <w:rsid w:val="00FC6DE8"/>
    <w:rsid w:val="00FC7271"/>
    <w:rsid w:val="00FC77CF"/>
    <w:rsid w:val="00FC7F74"/>
    <w:rsid w:val="00FD15ED"/>
    <w:rsid w:val="00FD23EC"/>
    <w:rsid w:val="00FD3766"/>
    <w:rsid w:val="00FD4579"/>
    <w:rsid w:val="00FD47C4"/>
    <w:rsid w:val="00FD59EE"/>
    <w:rsid w:val="00FE0011"/>
    <w:rsid w:val="00FE0DA9"/>
    <w:rsid w:val="00FE283C"/>
    <w:rsid w:val="00FE2DCF"/>
    <w:rsid w:val="00FE2E0F"/>
    <w:rsid w:val="00FE3FA7"/>
    <w:rsid w:val="00FE50A8"/>
    <w:rsid w:val="00FE6E6B"/>
    <w:rsid w:val="00FF2A4E"/>
    <w:rsid w:val="00FF2FCE"/>
    <w:rsid w:val="00FF37ED"/>
    <w:rsid w:val="00FF4F7D"/>
    <w:rsid w:val="00FF6D9D"/>
    <w:rsid w:val="00FF7962"/>
    <w:rsid w:val="00FF7DD5"/>
    <w:rsid w:val="1ECD625D"/>
    <w:rsid w:val="27E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1CA851B9-B399-4D2D-AB10-B9FB42E1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41123B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C308D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41123B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C308D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38129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38129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A"/>
    <w:pPr>
      <w:keepNext/>
      <w:keepLines/>
      <w:spacing w:before="200" w:after="40" w:line="276" w:lineRule="auto"/>
      <w:outlineLvl w:val="5"/>
    </w:pPr>
    <w:rPr>
      <w:rFonts w:ascii="Montserrat" w:eastAsia="Montserrat" w:hAnsi="Montserrat" w:cs="Montserrat"/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41123B"/>
    <w:rPr>
      <w:rFonts w:ascii="Arial" w:hAnsi="Arial"/>
      <w:b/>
      <w:color w:val="5C308D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41123B"/>
    <w:rPr>
      <w:rFonts w:ascii="Arial" w:eastAsia="MS Gothic" w:hAnsi="Arial"/>
      <w:bCs/>
      <w:color w:val="5C308D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38129A"/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E05026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/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38129A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F3760E"/>
    <w:rPr>
      <w:rFonts w:ascii="Arial" w:hAnsi="Arial" w:cstheme="minorHAnsi"/>
      <w:color w:val="287E84"/>
      <w:sz w:val="21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159FE"/>
    <w:pPr>
      <w:spacing w:before="120"/>
      <w:ind w:left="397"/>
    </w:pPr>
    <w:rPr>
      <w:color w:val="287E84"/>
      <w:sz w:val="22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</w:tblPr>
    <w:tcPr>
      <w:shd w:val="clear" w:color="auto" w:fill="EFEAF4"/>
    </w:tcPr>
  </w:style>
  <w:style w:type="character" w:customStyle="1" w:styleId="HeaderChar">
    <w:name w:val="Header Char"/>
    <w:basedOn w:val="DefaultParagraphFont"/>
    <w:link w:val="Header"/>
    <w:uiPriority w:val="99"/>
    <w:rsid w:val="00E05026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A"/>
    <w:rPr>
      <w:rFonts w:ascii="Montserrat" w:eastAsia="Montserrat" w:hAnsi="Montserrat" w:cs="Montserrat"/>
      <w:b/>
      <w:lang w:eastAsia="en-GB"/>
    </w:rPr>
  </w:style>
  <w:style w:type="character" w:styleId="IntenseEmphasis">
    <w:name w:val="Intense Emphasis"/>
    <w:basedOn w:val="DefaultParagraphFont"/>
    <w:uiPriority w:val="21"/>
    <w:qFormat/>
    <w:rsid w:val="00E21FCA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A"/>
    <w:pPr>
      <w:pBdr>
        <w:top w:val="single" w:sz="4" w:space="10" w:color="287E84"/>
        <w:bottom w:val="single" w:sz="4" w:space="10" w:color="287E84"/>
      </w:pBdr>
      <w:spacing w:before="360" w:after="360" w:line="259" w:lineRule="auto"/>
      <w:ind w:left="864" w:right="864"/>
      <w:jc w:val="center"/>
    </w:pPr>
    <w:rPr>
      <w:rFonts w:ascii="VIC" w:eastAsiaTheme="minorHAnsi" w:hAnsi="VIC" w:cstheme="minorBidi"/>
      <w:i/>
      <w:iCs/>
      <w:color w:val="287E84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A"/>
    <w:rPr>
      <w:rFonts w:ascii="VIC" w:eastAsiaTheme="minorHAnsi" w:hAnsi="VIC" w:cstheme="minorBidi"/>
      <w:i/>
      <w:iCs/>
      <w:color w:val="287E84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21FCA"/>
    <w:rPr>
      <w:rFonts w:ascii="VIC" w:hAnsi="VIC"/>
      <w:b/>
      <w:bCs/>
      <w:smallCaps/>
      <w:color w:val="287E84"/>
      <w:spacing w:val="5"/>
    </w:rPr>
  </w:style>
  <w:style w:type="character" w:styleId="SubtleEmphasis">
    <w:name w:val="Subtle Emphasis"/>
    <w:basedOn w:val="DefaultParagraphFont"/>
    <w:uiPriority w:val="19"/>
    <w:qFormat/>
    <w:rsid w:val="00E21FCA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21FCA"/>
    <w:rPr>
      <w:rFonts w:ascii="VIC" w:hAnsi="VIC"/>
      <w:i/>
      <w:iCs/>
    </w:rPr>
  </w:style>
  <w:style w:type="character" w:styleId="SubtleReference">
    <w:name w:val="Subtle Reference"/>
    <w:basedOn w:val="DefaultParagraphFont"/>
    <w:uiPriority w:val="31"/>
    <w:qFormat/>
    <w:rsid w:val="00E21FCA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21FCA"/>
    <w:rPr>
      <w:rFonts w:ascii="VIC" w:hAnsi="VIC"/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E21FCA"/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basedOn w:val="DefaultParagraphFont"/>
    <w:link w:val="Footer"/>
    <w:uiPriority w:val="99"/>
    <w:rsid w:val="00E21FCA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E21FC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1FCA"/>
    <w:pPr>
      <w:spacing w:after="200" w:line="276" w:lineRule="auto"/>
      <w:ind w:left="720"/>
      <w:contextualSpacing/>
    </w:pPr>
    <w:rPr>
      <w:rFonts w:ascii="Montserrat" w:eastAsia="Montserrat" w:hAnsi="Montserrat" w:cs="Montserrat"/>
      <w:sz w:val="22"/>
      <w:szCs w:val="22"/>
      <w:lang w:eastAsia="en-GB"/>
    </w:rPr>
  </w:style>
  <w:style w:type="character" w:customStyle="1" w:styleId="uv3um">
    <w:name w:val="uv3um"/>
    <w:basedOn w:val="DefaultParagraphFont"/>
    <w:rsid w:val="00E2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ciencedirect.com/science/article/abs/pii/S221414052030205X?via%3Dihub" TargetMode="External"/><Relationship Id="rId21" Type="http://schemas.openxmlformats.org/officeDocument/2006/relationships/hyperlink" Target="https://pmc.ncbi.nlm.nih.gov/articles/PMC5845507/" TargetMode="External"/><Relationship Id="rId42" Type="http://schemas.openxmlformats.org/officeDocument/2006/relationships/hyperlink" Target="https://pubmed.ncbi.nlm.nih.gov/39257418/" TargetMode="External"/><Relationship Id="rId63" Type="http://schemas.openxmlformats.org/officeDocument/2006/relationships/hyperlink" Target="https://www.aihw.gov.au/reports/disability/people-with-disability-in-australia/contents/health/access-to-health-services" TargetMode="External"/><Relationship Id="rId84" Type="http://schemas.openxmlformats.org/officeDocument/2006/relationships/hyperlink" Target="https://www.tandfonline.com/doi/full/10.1080/13670050.2023.2213374" TargetMode="External"/><Relationship Id="rId138" Type="http://schemas.openxmlformats.org/officeDocument/2006/relationships/hyperlink" Target="https://journals.sagepub.com/doi/full/10.1177/08404704241293947" TargetMode="External"/><Relationship Id="rId159" Type="http://schemas.openxmlformats.org/officeDocument/2006/relationships/hyperlink" Target="https://onlinelibrary.wiley.com/doi/full/10.1111/jpm.12919" TargetMode="External"/><Relationship Id="rId170" Type="http://schemas.openxmlformats.org/officeDocument/2006/relationships/hyperlink" Target="https://www.vic.gov.au/accessibility-guidelines-government-communications" TargetMode="External"/><Relationship Id="rId107" Type="http://schemas.openxmlformats.org/officeDocument/2006/relationships/hyperlink" Target="https://www.yacvic.org.au/advocacy/rcimh-vic-2019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bridges.monash.edu/articles/online_resource/_b_Intersectionality_Resource_Guide_-_Advancing_Women_in_Healthcare_Leadership_and_Beyond_b_/27287502/1?file=49951494" TargetMode="External"/><Relationship Id="rId53" Type="http://schemas.openxmlformats.org/officeDocument/2006/relationships/hyperlink" Target="https://www1.racgp.org.au/ajgp/2020/july/supporting-the-health-of-trans-patients-in-the-con" TargetMode="External"/><Relationship Id="rId74" Type="http://schemas.openxmlformats.org/officeDocument/2006/relationships/hyperlink" Target="https://opus.lib.uts.edu.au/handle/10453/151859" TargetMode="External"/><Relationship Id="rId128" Type="http://schemas.openxmlformats.org/officeDocument/2006/relationships/hyperlink" Target="https://www.health.gov.au/resources/publications/endgenderbias-survey-results-detailed-report?language=en" TargetMode="External"/><Relationship Id="rId149" Type="http://schemas.openxmlformats.org/officeDocument/2006/relationships/hyperlink" Target="https://pubmed.ncbi.nlm.nih.gov/32464726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link.springer.com/article/10.1186/s40985-018-0097-4" TargetMode="External"/><Relationship Id="rId160" Type="http://schemas.openxmlformats.org/officeDocument/2006/relationships/hyperlink" Target="https://www.equimundo.org/resources/masculine-norms-and-mens-health-making-the-connections/" TargetMode="External"/><Relationship Id="rId181" Type="http://schemas.openxmlformats.org/officeDocument/2006/relationships/hyperlink" Target="https://wwda.org.au/our-resources/publication/wwdas-position-statement-ndis-gender-strategy/" TargetMode="External"/><Relationship Id="rId22" Type="http://schemas.openxmlformats.org/officeDocument/2006/relationships/hyperlink" Target="https://australianwomenshealth.org/resource/the-gendered-experience-of-chronic-conditions-insights-challenges-and-opportunities/" TargetMode="External"/><Relationship Id="rId43" Type="http://schemas.openxmlformats.org/officeDocument/2006/relationships/hyperlink" Target="https://www.health.gov.au/resources/publications/mens-and-boys-barriers-to-health-system-access-a-literature-review" TargetMode="External"/><Relationship Id="rId64" Type="http://schemas.openxmlformats.org/officeDocument/2006/relationships/hyperlink" Target="https://link.springer.com/article/10.1186/s12905-021-01189-5" TargetMode="External"/><Relationship Id="rId118" Type="http://schemas.openxmlformats.org/officeDocument/2006/relationships/hyperlink" Target="https://www.whv.org.au/training-and-resources/publications-and-submissons/towards-a-gendered-understanding-of-womens-experiences-of-mental-health-and-the-mental-health-system/" TargetMode="External"/><Relationship Id="rId139" Type="http://schemas.openxmlformats.org/officeDocument/2006/relationships/hyperlink" Target="https://journals.sagepub.com/doi/full/10.1177/00914150231171843" TargetMode="External"/><Relationship Id="rId85" Type="http://schemas.openxmlformats.org/officeDocument/2006/relationships/hyperlink" Target="https://www.mcwh.com.au/breaking-the-barriers-report/" TargetMode="External"/><Relationship Id="rId150" Type="http://schemas.openxmlformats.org/officeDocument/2006/relationships/hyperlink" Target="https://www.missionaustralia.com.au/what-we-do/evidence-impact-and-advocacy/research/youth-survey/youth-survey-reports/youth-survey-2024/" TargetMode="External"/><Relationship Id="rId171" Type="http://schemas.openxmlformats.org/officeDocument/2006/relationships/hyperlink" Target="https://aifs.gov.au/research/research-snapshots/social-isolation-factors-dynamics-and-effects-isolation-older-people" TargetMode="External"/><Relationship Id="rId12" Type="http://schemas.openxmlformats.org/officeDocument/2006/relationships/footer" Target="footer1.xml"/><Relationship Id="rId33" Type="http://schemas.openxmlformats.org/officeDocument/2006/relationships/hyperlink" Target="https://australianwomenshealth.org/resource/listening-to-womens-voices-results-of-the-victorian-womens-health-survey-2023/" TargetMode="External"/><Relationship Id="rId108" Type="http://schemas.openxmlformats.org/officeDocument/2006/relationships/hyperlink" Target="https://pubmed.ncbi.nlm.nih.gov/34329966/" TargetMode="External"/><Relationship Id="rId129" Type="http://schemas.openxmlformats.org/officeDocument/2006/relationships/hyperlink" Target="https://australianwomenshealth.org/resource/listening-to-womens-voices-results-of-the-victorian-womens-health-survey-2023/" TargetMode="External"/><Relationship Id="rId54" Type="http://schemas.openxmlformats.org/officeDocument/2006/relationships/hyperlink" Target="https://onlinelibrary.wiley.com/doi/10.1002/jmrs.808" TargetMode="External"/><Relationship Id="rId75" Type="http://schemas.openxmlformats.org/officeDocument/2006/relationships/hyperlink" Target="https://www.mdpi.com/1660-4601/18/6/3014" TargetMode="External"/><Relationship Id="rId96" Type="http://schemas.openxmlformats.org/officeDocument/2006/relationships/hyperlink" Target="https://aifs.gov.au/research/research-snapshots/social-isolation-factors-dynamics-and-effects-isolation-older-people" TargetMode="External"/><Relationship Id="rId140" Type="http://schemas.openxmlformats.org/officeDocument/2006/relationships/hyperlink" Target="https://www.tandfonline.com/doi/full/10.1080/00050067.2023.2299667" TargetMode="External"/><Relationship Id="rId161" Type="http://schemas.openxmlformats.org/officeDocument/2006/relationships/hyperlink" Target="https://onlinelibrary.wiley.com/doi/10.1002/hpja.408" TargetMode="External"/><Relationship Id="rId182" Type="http://schemas.openxmlformats.org/officeDocument/2006/relationships/hyperlink" Target="https://www.youtube.com/watch?v=ilAktKsxYIw" TargetMode="External"/><Relationship Id="rId6" Type="http://schemas.openxmlformats.org/officeDocument/2006/relationships/styles" Target="styles.xml"/><Relationship Id="rId23" Type="http://schemas.openxmlformats.org/officeDocument/2006/relationships/hyperlink" Target="https://pubmed.ncbi.nlm.nih.gov/36636320/" TargetMode="External"/><Relationship Id="rId119" Type="http://schemas.openxmlformats.org/officeDocument/2006/relationships/hyperlink" Target="https://pubmed.ncbi.nlm.nih.gov/34329966/" TargetMode="External"/><Relationship Id="rId44" Type="http://schemas.openxmlformats.org/officeDocument/2006/relationships/hyperlink" Target="https://www.health.gov.au/resources/publications/mens-and-boys-barriers-to-health-system-access-a-literature-review" TargetMode="External"/><Relationship Id="rId65" Type="http://schemas.openxmlformats.org/officeDocument/2006/relationships/hyperlink" Target="https://www.youtube.com/watch?v=ilAktKsxYIw" TargetMode="External"/><Relationship Id="rId86" Type="http://schemas.openxmlformats.org/officeDocument/2006/relationships/hyperlink" Target="https://www.mcwh.com.au/breaking-the-barriers-report/" TargetMode="External"/><Relationship Id="rId130" Type="http://schemas.openxmlformats.org/officeDocument/2006/relationships/hyperlink" Target="https://aiatsis.gov.au/publication/35427" TargetMode="External"/><Relationship Id="rId151" Type="http://schemas.openxmlformats.org/officeDocument/2006/relationships/hyperlink" Target="https://pubmed.ncbi.nlm.nih.gov/36636320/" TargetMode="External"/><Relationship Id="rId172" Type="http://schemas.openxmlformats.org/officeDocument/2006/relationships/hyperlink" Target="https://www1.racgp.org.au/ajgp/2020/july/supporting-the-health-of-trans-patients-in-the-con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health.gov.au/resources/publications/endgenderbias-survey-results-detailed-report?language=en" TargetMode="External"/><Relationship Id="rId39" Type="http://schemas.openxmlformats.org/officeDocument/2006/relationships/hyperlink" Target="https://www.health.gov.au/resources/publications/mens-and-boys-barriers-to-health-system-access-a-literature-review" TargetMode="External"/><Relationship Id="rId109" Type="http://schemas.openxmlformats.org/officeDocument/2006/relationships/hyperlink" Target="https://www.ruralhealth.org.au/rural-health-in-australia-snapshot/" TargetMode="External"/><Relationship Id="rId34" Type="http://schemas.openxmlformats.org/officeDocument/2006/relationships/hyperlink" Target="https://www.health.gov.au/resources/publications/mens-and-boys-barriers-to-health-system-access-a-literature-review" TargetMode="External"/><Relationship Id="rId50" Type="http://schemas.openxmlformats.org/officeDocument/2006/relationships/hyperlink" Target="https://opal.latrobe.edu.au/articles/report/TRANScending_discrimination_in_health_cancer_care_A_study_of_trans_gender_diverse_Australians/9122123/2" TargetMode="External"/><Relationship Id="rId55" Type="http://schemas.openxmlformats.org/officeDocument/2006/relationships/hyperlink" Target="https://pubmed.ncbi.nlm.nih.gov/35605017/" TargetMode="External"/><Relationship Id="rId76" Type="http://schemas.openxmlformats.org/officeDocument/2006/relationships/hyperlink" Target="https://www.aihw.gov.au/reports/australias-health/social-determinants-and-indigenous-health" TargetMode="External"/><Relationship Id="rId97" Type="http://schemas.openxmlformats.org/officeDocument/2006/relationships/hyperlink" Target="https://nationalseniors.com.au/research/health-and-aged-care/healthcare-affordability-and-accessibility-report" TargetMode="External"/><Relationship Id="rId104" Type="http://schemas.openxmlformats.org/officeDocument/2006/relationships/hyperlink" Target="https://www.ruralhealth.org.au/rural-health-in-australia-snapshot/" TargetMode="External"/><Relationship Id="rId120" Type="http://schemas.openxmlformats.org/officeDocument/2006/relationships/hyperlink" Target="https://apo.org.au/node/313947" TargetMode="External"/><Relationship Id="rId125" Type="http://schemas.openxmlformats.org/officeDocument/2006/relationships/hyperlink" Target="https://pmc.ncbi.nlm.nih.gov/articles/PMC10463432/" TargetMode="External"/><Relationship Id="rId141" Type="http://schemas.openxmlformats.org/officeDocument/2006/relationships/hyperlink" Target="https://bmcpublichealth.biomedcentral.com/articles/10.1186/s12889-022-13256-z" TargetMode="External"/><Relationship Id="rId146" Type="http://schemas.openxmlformats.org/officeDocument/2006/relationships/hyperlink" Target="https://www.cambridge.org/core/journals/journal-of-management-and-organization/article/dismantling-pervasive-gender-stereotypes-in-healthcare-leadership-contexts-with-an-ecological-systems-theory-approach/92E83E8C4749437BD901866EA7B53138" TargetMode="External"/><Relationship Id="rId167" Type="http://schemas.openxmlformats.org/officeDocument/2006/relationships/hyperlink" Target="https://link.springer.com/article/10.1186/s12909-024-05045-6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pwd.org.au/wp-content/uploads/2021/07/Women-with-Disability-and-Domestic-and-Family-Violence-A-Guide-for-Policy-and-Practice.pdf" TargetMode="External"/><Relationship Id="rId92" Type="http://schemas.openxmlformats.org/officeDocument/2006/relationships/hyperlink" Target="https://onlinelibrary.wiley.com/doi/full/10.1111/jpm.12919" TargetMode="External"/><Relationship Id="rId162" Type="http://schemas.openxmlformats.org/officeDocument/2006/relationships/hyperlink" Target="https://www.thelancet.com/journals/lanpub/article/PIIS2468-2667(21)00138-9/fulltext" TargetMode="External"/><Relationship Id="rId183" Type="http://schemas.openxmlformats.org/officeDocument/2006/relationships/hyperlink" Target="https://wdv.org.au/wp-content/uploads/2026/02/fact-sheet-3_Jul19_P2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whv.org.au/training-and-resources/publications-and-submissons/towards-a-gendered-understanding-of-womens-experiences-of-mental-health-and-the-mental-health-system/" TargetMode="External"/><Relationship Id="rId24" Type="http://schemas.openxmlformats.org/officeDocument/2006/relationships/hyperlink" Target="https://pubmed.ncbi.nlm.nih.gov/32464726/" TargetMode="External"/><Relationship Id="rId40" Type="http://schemas.openxmlformats.org/officeDocument/2006/relationships/hyperlink" Target="https://onlinelibrary.wiley.com/doi/pdf/10.1002/hpja.846" TargetMode="External"/><Relationship Id="rId45" Type="http://schemas.openxmlformats.org/officeDocument/2006/relationships/hyperlink" Target="https://www.latrobe.edu.au/arcshs/work/lgbtiq-health/private-lives-3" TargetMode="External"/><Relationship Id="rId66" Type="http://schemas.openxmlformats.org/officeDocument/2006/relationships/hyperlink" Target="https://www.vic.gov.au/accessibility-guidelines-government-communications" TargetMode="External"/><Relationship Id="rId87" Type="http://schemas.openxmlformats.org/officeDocument/2006/relationships/hyperlink" Target="https://www.mcwh.com.au/breaking-the-barriers-report/" TargetMode="External"/><Relationship Id="rId110" Type="http://schemas.openxmlformats.org/officeDocument/2006/relationships/hyperlink" Target="https://bridges.monash.edu/articles/online_resource/_b_Intersectionality_Resource_Guide_-_Advancing_Women_in_Healthcare_Leadership_and_Beyond_b_/27287502/1?file=49951494" TargetMode="External"/><Relationship Id="rId115" Type="http://schemas.openxmlformats.org/officeDocument/2006/relationships/hyperlink" Target="https://www.aihw.gov.au/reports/children-youth/health-literacy-for-young-people" TargetMode="External"/><Relationship Id="rId131" Type="http://schemas.openxmlformats.org/officeDocument/2006/relationships/hyperlink" Target="https://www.mdpi.com/1660-4601/18/9/4399" TargetMode="External"/><Relationship Id="rId136" Type="http://schemas.openxmlformats.org/officeDocument/2006/relationships/hyperlink" Target="https://onlinelibrary.wiley.com/doi/full/10.1111/jan.15316" TargetMode="External"/><Relationship Id="rId157" Type="http://schemas.openxmlformats.org/officeDocument/2006/relationships/hyperlink" Target="https://opus.lib.uts.edu.au/handle/10453/151859" TargetMode="External"/><Relationship Id="rId178" Type="http://schemas.openxmlformats.org/officeDocument/2006/relationships/hyperlink" Target="https://onlinelibrary.wiley.com/doi/pdf/10.1002/hpja.846" TargetMode="External"/><Relationship Id="rId61" Type="http://schemas.openxmlformats.org/officeDocument/2006/relationships/hyperlink" Target="https://www.tandfonline.com/doi/abs/10.1080/00050067.2021.1890981" TargetMode="External"/><Relationship Id="rId82" Type="http://schemas.openxmlformats.org/officeDocument/2006/relationships/hyperlink" Target="https://www.mcwh.com.au/breaking-the-barriers-report/" TargetMode="External"/><Relationship Id="rId152" Type="http://schemas.openxmlformats.org/officeDocument/2006/relationships/hyperlink" Target="https://pubmed.ncbi.nlm.nih.gov/37559926/" TargetMode="External"/><Relationship Id="rId173" Type="http://schemas.openxmlformats.org/officeDocument/2006/relationships/hyperlink" Target="https://pubmed.ncbi.nlm.nih.gov/35605017/" TargetMode="External"/><Relationship Id="rId19" Type="http://schemas.openxmlformats.org/officeDocument/2006/relationships/hyperlink" Target="https://australianwomenshealth.org/resource/listening-to-womens-voices-results-of-the-victorian-womens-health-survey-2023/" TargetMode="External"/><Relationship Id="rId14" Type="http://schemas.openxmlformats.org/officeDocument/2006/relationships/header" Target="header1.xml"/><Relationship Id="rId30" Type="http://schemas.openxmlformats.org/officeDocument/2006/relationships/hyperlink" Target="https://journals.sagepub.com/doi/full/10.1177/08404704241293947" TargetMode="External"/><Relationship Id="rId35" Type="http://schemas.openxmlformats.org/officeDocument/2006/relationships/hyperlink" Target="https://www.thelancet.com/journals/lanpub/article/PIIS2468-2667(21)00138-9/fulltext" TargetMode="External"/><Relationship Id="rId56" Type="http://schemas.openxmlformats.org/officeDocument/2006/relationships/hyperlink" Target="https://www.genderequalitycommission.vic.gov.au/leading-practice-resources" TargetMode="External"/><Relationship Id="rId77" Type="http://schemas.openxmlformats.org/officeDocument/2006/relationships/hyperlink" Target="https://aiatsis.gov.au/publication/35427" TargetMode="External"/><Relationship Id="rId100" Type="http://schemas.openxmlformats.org/officeDocument/2006/relationships/hyperlink" Target="https://apo.org.au/node/313947" TargetMode="External"/><Relationship Id="rId105" Type="http://schemas.openxmlformats.org/officeDocument/2006/relationships/hyperlink" Target="https://link.springer.com/article/10.1186/s12913-023-10034-4" TargetMode="External"/><Relationship Id="rId126" Type="http://schemas.openxmlformats.org/officeDocument/2006/relationships/hyperlink" Target="https://www.pmc.gov.au/beta/projects/national-survey-mental-health-related-stigma-and-discrimination" TargetMode="External"/><Relationship Id="rId147" Type="http://schemas.openxmlformats.org/officeDocument/2006/relationships/hyperlink" Target="https://www.health.gov.au/resources/publications/mens-and-boys-barriers-to-health-system-access-a-literature-review" TargetMode="External"/><Relationship Id="rId168" Type="http://schemas.openxmlformats.org/officeDocument/2006/relationships/hyperlink" Target="https://pubmed.ncbi.nlm.nih.gov/39257418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rainbowhealthaustralia.org.au/media/pages/research-resources/research-matters-trans-and-gender-diverse-health-and-wellbeing/80199998-1655786493/research-matters-trans-and-gender-diverse-health-and-wellbeing.pdf" TargetMode="External"/><Relationship Id="rId72" Type="http://schemas.openxmlformats.org/officeDocument/2006/relationships/hyperlink" Target="https://wdv.org.au/wp-content/uploads/2026/02/fact-sheet-3_Jul19_P2.pdf" TargetMode="External"/><Relationship Id="rId93" Type="http://schemas.openxmlformats.org/officeDocument/2006/relationships/hyperlink" Target="https://journals.sagepub.com/doi/abs/10.1177/00914150231171843" TargetMode="External"/><Relationship Id="rId98" Type="http://schemas.openxmlformats.org/officeDocument/2006/relationships/hyperlink" Target="https://link.springer.com/article/10.1186/s40985-018-0097-4" TargetMode="External"/><Relationship Id="rId121" Type="http://schemas.openxmlformats.org/officeDocument/2006/relationships/hyperlink" Target="https://pmc.ncbi.nlm.nih.gov/articles/PMC7826417/" TargetMode="External"/><Relationship Id="rId142" Type="http://schemas.openxmlformats.org/officeDocument/2006/relationships/hyperlink" Target="https://link.springer.com/article/10.1186/s12913-023-10034-4" TargetMode="External"/><Relationship Id="rId163" Type="http://schemas.openxmlformats.org/officeDocument/2006/relationships/hyperlink" Target="https://rainbowhealthaustralia.org.au/media/pages/research-resources/research-matters-trans-and-gender-diverse-health-and-wellbeing/80199998-1655786493/research-matters-trans-and-gender-diverse-health-and-wellbeing.pdf" TargetMode="External"/><Relationship Id="rId184" Type="http://schemas.openxmlformats.org/officeDocument/2006/relationships/hyperlink" Target="https://pubmed.ncbi.nlm.nih.gov/39394094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whv.org.au/training-and-resources/publications-and-submissons/realising-access-abortion-and-contraception-inequities-and-enablers-in-victoria/" TargetMode="External"/><Relationship Id="rId46" Type="http://schemas.openxmlformats.org/officeDocument/2006/relationships/hyperlink" Target="https://journals.plos.org/plosone/article?id=10.1371/journal.pone.0245889" TargetMode="External"/><Relationship Id="rId67" Type="http://schemas.openxmlformats.org/officeDocument/2006/relationships/hyperlink" Target="https://www.youtube.com/watch?v=ilAktKsxYIw" TargetMode="External"/><Relationship Id="rId116" Type="http://schemas.openxmlformats.org/officeDocument/2006/relationships/hyperlink" Target="https://australianwomenshealth.org/resource/the-gendered-experience-of-chronic-conditions-insights-challenges-and-opportunities/" TargetMode="External"/><Relationship Id="rId137" Type="http://schemas.openxmlformats.org/officeDocument/2006/relationships/hyperlink" Target="https://pubmed.ncbi.nlm.nih.gov/38197305/" TargetMode="External"/><Relationship Id="rId158" Type="http://schemas.openxmlformats.org/officeDocument/2006/relationships/hyperlink" Target="https://pwd.org.au/wp-content/uploads/2021/07/Women-with-Disability-and-Domestic-and-Family-Violence-A-Guide-for-Policy-and-Practice.pdf" TargetMode="External"/><Relationship Id="rId20" Type="http://schemas.openxmlformats.org/officeDocument/2006/relationships/hyperlink" Target="https://pubmed.ncbi.nlm.nih.gov/37559926/" TargetMode="External"/><Relationship Id="rId41" Type="http://schemas.openxmlformats.org/officeDocument/2006/relationships/hyperlink" Target="https://link.springer.com/article/10.1186/s12909-024-05045-6" TargetMode="External"/><Relationship Id="rId62" Type="http://schemas.openxmlformats.org/officeDocument/2006/relationships/hyperlink" Target="https://pmc.ncbi.nlm.nih.gov/articles/PMC10355324/" TargetMode="External"/><Relationship Id="rId83" Type="http://schemas.openxmlformats.org/officeDocument/2006/relationships/hyperlink" Target="https://onlinelibrary.wiley.com/doi/10.1002/hpja.408" TargetMode="External"/><Relationship Id="rId88" Type="http://schemas.openxmlformats.org/officeDocument/2006/relationships/hyperlink" Target="https://www.pmc.gov.au/beta/projects/national-survey-mental-health-related-stigma-and-discrimination" TargetMode="External"/><Relationship Id="rId111" Type="http://schemas.openxmlformats.org/officeDocument/2006/relationships/hyperlink" Target="https://www.indigenoushpf.gov.au/report-overview/overview/summary-report" TargetMode="External"/><Relationship Id="rId132" Type="http://schemas.openxmlformats.org/officeDocument/2006/relationships/hyperlink" Target="https://www.mcwh.com.au/breaking-the-barriers-report/" TargetMode="External"/><Relationship Id="rId153" Type="http://schemas.openxmlformats.org/officeDocument/2006/relationships/hyperlink" Target="https://www.ruralhealth.org.au/rural-health-in-australia-snapshot/" TargetMode="External"/><Relationship Id="rId174" Type="http://schemas.openxmlformats.org/officeDocument/2006/relationships/hyperlink" Target="https://www.mcwh.com.au/building-bridges-report-released/" TargetMode="External"/><Relationship Id="rId179" Type="http://schemas.openxmlformats.org/officeDocument/2006/relationships/hyperlink" Target="https://whe.org.au/wp-content/uploads/Womens-Health-East_SRHWD_Practice-Asset.pdf" TargetMode="External"/><Relationship Id="rId15" Type="http://schemas.openxmlformats.org/officeDocument/2006/relationships/footer" Target="footer3.xml"/><Relationship Id="rId36" Type="http://schemas.openxmlformats.org/officeDocument/2006/relationships/hyperlink" Target="https://journals.sagepub.com/doi/full/10.1177/15579883211014776" TargetMode="External"/><Relationship Id="rId57" Type="http://schemas.openxmlformats.org/officeDocument/2006/relationships/hyperlink" Target="https://pmc.ncbi.nlm.nih.gov/articles/PMC5819984/" TargetMode="External"/><Relationship Id="rId106" Type="http://schemas.openxmlformats.org/officeDocument/2006/relationships/hyperlink" Target="https://pubmed.ncbi.nlm.nih.gov/39394094/" TargetMode="External"/><Relationship Id="rId127" Type="http://schemas.openxmlformats.org/officeDocument/2006/relationships/hyperlink" Target="https://www.tandfonline.com/doi/abs/10.1080/00050067.2021.189098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ambridge.org/core/journals/journal-of-management-and-organization/article/dismantling-pervasive-gender-stereotypes-in-healthcare-leadership-contexts-with-an-ecological-systems-theory-approach/92E83E8C4749437BD901866EA7B53138" TargetMode="External"/><Relationship Id="rId52" Type="http://schemas.openxmlformats.org/officeDocument/2006/relationships/hyperlink" Target="https://pubmed.ncbi.nlm.nih.gov/38197305/" TargetMode="External"/><Relationship Id="rId73" Type="http://schemas.openxmlformats.org/officeDocument/2006/relationships/hyperlink" Target="https://www.mdpi.com/1660-4601/18/9/4399" TargetMode="External"/><Relationship Id="rId78" Type="http://schemas.openxmlformats.org/officeDocument/2006/relationships/hyperlink" Target="https://aiatsis.gov.au/publication/35297" TargetMode="External"/><Relationship Id="rId94" Type="http://schemas.openxmlformats.org/officeDocument/2006/relationships/hyperlink" Target="https://www.researchgate.net/profile/Joan-Chrisler/publication/297721507_Ageism_can_be_Hazardous_to_Women%27s_Health_Ageism_Sexism_and_Stereotypes_of_Older_Women_in_the_Healthcare_System/links/59d6aa6e0f7e9b42a6aa0661/Ageism-can-be-Hazardous-to-Womens-Health-Ageism-Sexism-and-Stereotypes-of-Older-Women-in-the-Healthcare-System.pdf" TargetMode="External"/><Relationship Id="rId99" Type="http://schemas.openxmlformats.org/officeDocument/2006/relationships/hyperlink" Target="https://www.aihw.gov.au/reports/children-youth/health-literacy-for-young-people" TargetMode="External"/><Relationship Id="rId101" Type="http://schemas.openxmlformats.org/officeDocument/2006/relationships/hyperlink" Target="https://www.aihw.gov.au/reports/children-youth/health-literacy-for-young-people" TargetMode="External"/><Relationship Id="rId122" Type="http://schemas.openxmlformats.org/officeDocument/2006/relationships/hyperlink" Target="https://pmc.ncbi.nlm.nih.gov/articles/PMC5819984/" TargetMode="External"/><Relationship Id="rId143" Type="http://schemas.openxmlformats.org/officeDocument/2006/relationships/hyperlink" Target="https://opal.latrobe.edu.au/articles/report/TRANScending_discrimination_in_health_cancer_care_A_study_of_trans_gender_diverse_Australians/9122123/2" TargetMode="External"/><Relationship Id="rId148" Type="http://schemas.openxmlformats.org/officeDocument/2006/relationships/hyperlink" Target="https://link.springer.com/article/10.1186/s12905-021-01189-5" TargetMode="External"/><Relationship Id="rId164" Type="http://schemas.openxmlformats.org/officeDocument/2006/relationships/hyperlink" Target="https://pmc.ncbi.nlm.nih.gov/articles/PMC5845507/" TargetMode="External"/><Relationship Id="rId169" Type="http://schemas.openxmlformats.org/officeDocument/2006/relationships/hyperlink" Target="https://journals.sagepub.com/doi/full/10.1177/15579883211014776" TargetMode="External"/><Relationship Id="rId185" Type="http://schemas.openxmlformats.org/officeDocument/2006/relationships/hyperlink" Target="https://www.yacvic.org.au/advocacy/rcimh-vic-2019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whv.org.au/training-and-resources/publications-and-submissons/whv-submission-senate-inquiry-universal-access-reproductive-healthcare/" TargetMode="External"/><Relationship Id="rId26" Type="http://schemas.openxmlformats.org/officeDocument/2006/relationships/hyperlink" Target="https://www.whv.org.au/training-and-resources/publications-and-submissons/whv-submission-senate-inquiry-universal-access-reproductive-healthcare/" TargetMode="External"/><Relationship Id="rId47" Type="http://schemas.openxmlformats.org/officeDocument/2006/relationships/hyperlink" Target="https://pmc.ncbi.nlm.nih.gov/articles/PMC10463432/" TargetMode="External"/><Relationship Id="rId68" Type="http://schemas.openxmlformats.org/officeDocument/2006/relationships/hyperlink" Target="https://whe.org.au/wp-content/uploads/Womens-Health-East_SRHWD_Practice-Asset.pdf" TargetMode="External"/><Relationship Id="rId89" Type="http://schemas.openxmlformats.org/officeDocument/2006/relationships/hyperlink" Target="https://www.tandfonline.com/doi/full/10.1080/00050067.2023.2299667" TargetMode="External"/><Relationship Id="rId112" Type="http://schemas.openxmlformats.org/officeDocument/2006/relationships/hyperlink" Target="https://www.aihw.gov.au/reports/australias-health/social-determinants-and-indigenous-health" TargetMode="External"/><Relationship Id="rId133" Type="http://schemas.openxmlformats.org/officeDocument/2006/relationships/hyperlink" Target="https://journals.plos.org/plosone/article?id=10.1371/journal.pone.0245889" TargetMode="External"/><Relationship Id="rId154" Type="http://schemas.openxmlformats.org/officeDocument/2006/relationships/hyperlink" Target="https://nationalseniors.com.au/research/health-and-aged-care/healthcare-affordability-and-accessibility-report" TargetMode="External"/><Relationship Id="rId175" Type="http://schemas.openxmlformats.org/officeDocument/2006/relationships/hyperlink" Target="https://link.springer.com/article/10.1186/s40985-018-0097-4" TargetMode="External"/><Relationship Id="rId16" Type="http://schemas.openxmlformats.org/officeDocument/2006/relationships/hyperlink" Target="https://www.genderequalitycommission.vic.gov.au/gender-impact-assessment-toolkit-and-templates/step-1-define-issues-and-challenge-assumptions" TargetMode="External"/><Relationship Id="rId37" Type="http://schemas.openxmlformats.org/officeDocument/2006/relationships/hyperlink" Target="https://www.vichealth.vic.gov.au/sites/default/files/9161-VCH-Healthier-Masculinities-Update-MAY20.pdf" TargetMode="External"/><Relationship Id="rId58" Type="http://schemas.openxmlformats.org/officeDocument/2006/relationships/hyperlink" Target="https://www.tandfonline.com/doi/abs/10.1080/00050067.2021.1890981" TargetMode="External"/><Relationship Id="rId79" Type="http://schemas.openxmlformats.org/officeDocument/2006/relationships/hyperlink" Target="https://www.ourwatch.org.au/change-the-story/changing-the-picture" TargetMode="External"/><Relationship Id="rId102" Type="http://schemas.openxmlformats.org/officeDocument/2006/relationships/hyperlink" Target="https://www.missionaustralia.com.au/what-we-do/evidence-impact-and-advocacy/research/youth-survey/youth-survey-reports/youth-survey-2024/" TargetMode="External"/><Relationship Id="rId123" Type="http://schemas.openxmlformats.org/officeDocument/2006/relationships/hyperlink" Target="https://www.tandfonline.com/doi/full/10.1080/13670050.2023.2213374" TargetMode="External"/><Relationship Id="rId144" Type="http://schemas.openxmlformats.org/officeDocument/2006/relationships/hyperlink" Target="https://pubmed.ncbi.nlm.nih.gov/36309999/" TargetMode="External"/><Relationship Id="rId90" Type="http://schemas.openxmlformats.org/officeDocument/2006/relationships/hyperlink" Target="http://tandfonline.com/doi/full/10.1080/15332985.2023.2273227" TargetMode="External"/><Relationship Id="rId165" Type="http://schemas.openxmlformats.org/officeDocument/2006/relationships/hyperlink" Target="https://www.tandfonline.com/doi/abs/10.1080/00050067.2021.1890981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pubmed.ncbi.nlm.nih.gov/36309999/" TargetMode="External"/><Relationship Id="rId48" Type="http://schemas.openxmlformats.org/officeDocument/2006/relationships/hyperlink" Target="https://pmc.ncbi.nlm.nih.gov/articles/PMC7826417/" TargetMode="External"/><Relationship Id="rId69" Type="http://schemas.openxmlformats.org/officeDocument/2006/relationships/hyperlink" Target="https://www.sciencedirect.com/science/article/abs/pii/S221414052030205X?via%3Dihub" TargetMode="External"/><Relationship Id="rId113" Type="http://schemas.openxmlformats.org/officeDocument/2006/relationships/hyperlink" Target="https://www.aihw.gov.au/reports/disability/people-with-disability-in-australia" TargetMode="External"/><Relationship Id="rId134" Type="http://schemas.openxmlformats.org/officeDocument/2006/relationships/hyperlink" Target="https://www.latrobe.edu.au/arcshs/work/lgbtiq-health/private-lives-3" TargetMode="External"/><Relationship Id="rId80" Type="http://schemas.openxmlformats.org/officeDocument/2006/relationships/hyperlink" Target="https://www.indigenoushpf.gov.au/report-overview/overview/summary-report" TargetMode="External"/><Relationship Id="rId155" Type="http://schemas.openxmlformats.org/officeDocument/2006/relationships/hyperlink" Target="https://www.mdpi.com/1660-4601/18/6/3014" TargetMode="External"/><Relationship Id="rId176" Type="http://schemas.openxmlformats.org/officeDocument/2006/relationships/hyperlink" Target="https://www.vichealth.vic.gov.au/sites/default/files/9161-VCH-Healthier-Masculinities-Update-MAY20.pdf" TargetMode="External"/><Relationship Id="rId17" Type="http://schemas.openxmlformats.org/officeDocument/2006/relationships/hyperlink" Target="https://www.genderequalitycommission.vic.gov.au/leading-practice-resources" TargetMode="External"/><Relationship Id="rId38" Type="http://schemas.openxmlformats.org/officeDocument/2006/relationships/hyperlink" Target="https://www.equimundo.org/resources/masculine-norms-and-mens-health-making-the-connections/" TargetMode="External"/><Relationship Id="rId59" Type="http://schemas.openxmlformats.org/officeDocument/2006/relationships/hyperlink" Target="https://pmc.ncbi.nlm.nih.gov/articles/PMC10355324/" TargetMode="External"/><Relationship Id="rId103" Type="http://schemas.openxmlformats.org/officeDocument/2006/relationships/hyperlink" Target="https://www.aihw.gov.au/reports/rural-remote-australians/rural-and-remote-health" TargetMode="External"/><Relationship Id="rId124" Type="http://schemas.openxmlformats.org/officeDocument/2006/relationships/hyperlink" Target="https://www.researchgate.net/profile/Joan-Chrisler/publication/297721507_Ageism_can_be_Hazardous_to_Women%27s_Health_Ageism_Sexism_and_Stereotypes_of_Older_Women_in_the_Healthcare_System/links/59d6aa6e0f7e9b42a6aa0661/Ageism-can-be-Hazardous-to-Womens-Health-Ageism-Sexism-and-Stereotypes-of-Older-Women-in-the-Healthcare-System.pdf" TargetMode="External"/><Relationship Id="rId70" Type="http://schemas.openxmlformats.org/officeDocument/2006/relationships/hyperlink" Target="https://wwda.org.au/our-resources/publication/wwdas-position-statement-ndis-gender-strategy/" TargetMode="External"/><Relationship Id="rId91" Type="http://schemas.openxmlformats.org/officeDocument/2006/relationships/hyperlink" Target="https://www.mcwh.com.au/building-bridges-report-released/" TargetMode="External"/><Relationship Id="rId145" Type="http://schemas.openxmlformats.org/officeDocument/2006/relationships/hyperlink" Target="http://tandfonline.com/doi/full/10.1080/15332985.2023.2273227" TargetMode="External"/><Relationship Id="rId166" Type="http://schemas.openxmlformats.org/officeDocument/2006/relationships/hyperlink" Target="https://www.whv.org.au/training-and-resources/publications-and-submissons/realising-access-abortion-and-contraception-inequities-and-enablers-in-victoria/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s://onlinelibrary.wiley.com/doi/abs/10.1111/jan.15316" TargetMode="External"/><Relationship Id="rId49" Type="http://schemas.openxmlformats.org/officeDocument/2006/relationships/hyperlink" Target="https://opal.latrobe.edu.au/articles/report/TRANScending_discrimination_in_health_cancer_care_A_study_of_trans_gender_diverse_Australians/9122123/2" TargetMode="External"/><Relationship Id="rId114" Type="http://schemas.openxmlformats.org/officeDocument/2006/relationships/hyperlink" Target="https://www.aihw.gov.au/reports/rural-remote-australians/rural-and-remote-health" TargetMode="External"/><Relationship Id="rId60" Type="http://schemas.openxmlformats.org/officeDocument/2006/relationships/hyperlink" Target="https://pmc.ncbi.nlm.nih.gov/articles/PMC5819984/" TargetMode="External"/><Relationship Id="rId81" Type="http://schemas.openxmlformats.org/officeDocument/2006/relationships/hyperlink" Target="https://bmcpublichealth.biomedcentral.com/articles/10.1186/s12889-022-13256-z" TargetMode="External"/><Relationship Id="rId135" Type="http://schemas.openxmlformats.org/officeDocument/2006/relationships/hyperlink" Target="https://onlinelibrary.wiley.com/doi/10.1002/jmrs.808" TargetMode="External"/><Relationship Id="rId156" Type="http://schemas.openxmlformats.org/officeDocument/2006/relationships/hyperlink" Target="https://www.ourwatch.org.au/change-the-story/changing-the-picture" TargetMode="External"/><Relationship Id="rId177" Type="http://schemas.openxmlformats.org/officeDocument/2006/relationships/hyperlink" Target="https://aiatsis.gov.au/publication/3529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7" ma:contentTypeDescription="Create a new document." ma:contentTypeScope="" ma:versionID="5b6fd5d9ea998eada1333091b1455c61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85142a79911c6fdde72977312a338f27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50f00e27-c35f-46eb-9301-c9e2bd24673f"/>
    <ds:schemaRef ds:uri="http://schemas.microsoft.com/office/2006/documentManagement/types"/>
    <ds:schemaRef ds:uri="5ce0f2b5-5be5-4508-bce9-d7011ece0659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27cb37dd-16a1-4d7b-8276-5c0e4168f63b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DB0345-2E2F-44BB-AC20-FB3EF7BFB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6028</TotalTime>
  <Pages>13</Pages>
  <Words>4971</Words>
  <Characters>45566</Characters>
  <Application>Microsoft Office Word</Application>
  <DocSecurity>2</DocSecurity>
  <Lines>379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Understanding the issue: GIAs in the health sector factsheet series</vt:lpstr>
    </vt:vector>
  </TitlesOfParts>
  <Company>Victoria State Government, Commission for Gender Equality in the Public Sector</Company>
  <LinksUpToDate>false</LinksUpToDate>
  <CharactersWithSpaces>50437</CharactersWithSpaces>
  <SharedDoc>false</SharedDoc>
  <HyperlinkBase/>
  <HLinks>
    <vt:vector size="1020" baseType="variant">
      <vt:variant>
        <vt:i4>2556010</vt:i4>
      </vt:variant>
      <vt:variant>
        <vt:i4>507</vt:i4>
      </vt:variant>
      <vt:variant>
        <vt:i4>0</vt:i4>
      </vt:variant>
      <vt:variant>
        <vt:i4>5</vt:i4>
      </vt:variant>
      <vt:variant>
        <vt:lpwstr>https://www.yacvic.org.au/assets/Uploads/Youth-Affairs-Council-Victoria-Submission-to-the-Royal-Commission-into-Victorias-Mental-Health-System.pdf</vt:lpwstr>
      </vt:variant>
      <vt:variant>
        <vt:lpwstr/>
      </vt:variant>
      <vt:variant>
        <vt:i4>917514</vt:i4>
      </vt:variant>
      <vt:variant>
        <vt:i4>504</vt:i4>
      </vt:variant>
      <vt:variant>
        <vt:i4>0</vt:i4>
      </vt:variant>
      <vt:variant>
        <vt:i4>5</vt:i4>
      </vt:variant>
      <vt:variant>
        <vt:lpwstr>https://pubmed.ncbi.nlm.nih.gov/39394094/</vt:lpwstr>
      </vt:variant>
      <vt:variant>
        <vt:lpwstr/>
      </vt:variant>
      <vt:variant>
        <vt:i4>2621557</vt:i4>
      </vt:variant>
      <vt:variant>
        <vt:i4>501</vt:i4>
      </vt:variant>
      <vt:variant>
        <vt:i4>0</vt:i4>
      </vt:variant>
      <vt:variant>
        <vt:i4>5</vt:i4>
      </vt:variant>
      <vt:variant>
        <vt:lpwstr>https://www.wdv.org.au/wp-content/uploads/2019/07/fact-sheet-3_Jul19_P2.pdf</vt:lpwstr>
      </vt:variant>
      <vt:variant>
        <vt:lpwstr/>
      </vt:variant>
      <vt:variant>
        <vt:i4>2228281</vt:i4>
      </vt:variant>
      <vt:variant>
        <vt:i4>498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5832705</vt:i4>
      </vt:variant>
      <vt:variant>
        <vt:i4>495</vt:i4>
      </vt:variant>
      <vt:variant>
        <vt:i4>0</vt:i4>
      </vt:variant>
      <vt:variant>
        <vt:i4>5</vt:i4>
      </vt:variant>
      <vt:variant>
        <vt:lpwstr>https://wwda.org.au/our-resources/publication/wwdas-position-statement-ndis-gender-strategy/</vt:lpwstr>
      </vt:variant>
      <vt:variant>
        <vt:lpwstr>:~:text=We%20need%20a%20NDIS%20Gender,disabilities%2C%20and%20their%20representative%20organisations.</vt:lpwstr>
      </vt:variant>
      <vt:variant>
        <vt:i4>1769500</vt:i4>
      </vt:variant>
      <vt:variant>
        <vt:i4>492</vt:i4>
      </vt:variant>
      <vt:variant>
        <vt:i4>0</vt:i4>
      </vt:variant>
      <vt:variant>
        <vt:i4>5</vt:i4>
      </vt:variant>
      <vt:variant>
        <vt:lpwstr>https://www.whv.org.au/training-and-resources/publications-and-submissons/whv-submission-senate-inquiry-universal-access-reproductive-healthcare/</vt:lpwstr>
      </vt:variant>
      <vt:variant>
        <vt:lpwstr/>
      </vt:variant>
      <vt:variant>
        <vt:i4>1966163</vt:i4>
      </vt:variant>
      <vt:variant>
        <vt:i4>489</vt:i4>
      </vt:variant>
      <vt:variant>
        <vt:i4>0</vt:i4>
      </vt:variant>
      <vt:variant>
        <vt:i4>5</vt:i4>
      </vt:variant>
      <vt:variant>
        <vt:lpwstr>https://whe.org.au/wp-content/uploads/Womens-Health-East_SRHWD_Practice-Asset.pdf</vt:lpwstr>
      </vt:variant>
      <vt:variant>
        <vt:lpwstr/>
      </vt:variant>
      <vt:variant>
        <vt:i4>6029385</vt:i4>
      </vt:variant>
      <vt:variant>
        <vt:i4>486</vt:i4>
      </vt:variant>
      <vt:variant>
        <vt:i4>0</vt:i4>
      </vt:variant>
      <vt:variant>
        <vt:i4>5</vt:i4>
      </vt:variant>
      <vt:variant>
        <vt:lpwstr>https://onlinelibrary.wiley.com/doi/pdf/10.1002/hpja.846</vt:lpwstr>
      </vt:variant>
      <vt:variant>
        <vt:lpwstr/>
      </vt:variant>
      <vt:variant>
        <vt:i4>7864399</vt:i4>
      </vt:variant>
      <vt:variant>
        <vt:i4>483</vt:i4>
      </vt:variant>
      <vt:variant>
        <vt:i4>0</vt:i4>
      </vt:variant>
      <vt:variant>
        <vt:i4>5</vt:i4>
      </vt:variant>
      <vt:variant>
        <vt:lpwstr>https://aiatsis.gov.au/sites/default/files/research_pub/benefits-cfc_0_3.pdf</vt:lpwstr>
      </vt:variant>
      <vt:variant>
        <vt:lpwstr/>
      </vt:variant>
      <vt:variant>
        <vt:i4>3145825</vt:i4>
      </vt:variant>
      <vt:variant>
        <vt:i4>480</vt:i4>
      </vt:variant>
      <vt:variant>
        <vt:i4>0</vt:i4>
      </vt:variant>
      <vt:variant>
        <vt:i4>5</vt:i4>
      </vt:variant>
      <vt:variant>
        <vt:lpwstr>https://www.vichealth.vic.gov.au/sites/default/files/9161-VCH-Healthier-Masculinities-Update-MAY20.pdf</vt:lpwstr>
      </vt:variant>
      <vt:variant>
        <vt:lpwstr/>
      </vt:variant>
      <vt:variant>
        <vt:i4>6357034</vt:i4>
      </vt:variant>
      <vt:variant>
        <vt:i4>477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4259926</vt:i4>
      </vt:variant>
      <vt:variant>
        <vt:i4>474</vt:i4>
      </vt:variant>
      <vt:variant>
        <vt:i4>0</vt:i4>
      </vt:variant>
      <vt:variant>
        <vt:i4>5</vt:i4>
      </vt:variant>
      <vt:variant>
        <vt:lpwstr>https://www.mcwh.com.au/building-bridges-report-released/</vt:lpwstr>
      </vt:variant>
      <vt:variant>
        <vt:lpwstr/>
      </vt:variant>
      <vt:variant>
        <vt:i4>524294</vt:i4>
      </vt:variant>
      <vt:variant>
        <vt:i4>471</vt:i4>
      </vt:variant>
      <vt:variant>
        <vt:i4>0</vt:i4>
      </vt:variant>
      <vt:variant>
        <vt:i4>5</vt:i4>
      </vt:variant>
      <vt:variant>
        <vt:lpwstr>https://pubmed.ncbi.nlm.nih.gov/35605017/</vt:lpwstr>
      </vt:variant>
      <vt:variant>
        <vt:lpwstr/>
      </vt:variant>
      <vt:variant>
        <vt:i4>4063347</vt:i4>
      </vt:variant>
      <vt:variant>
        <vt:i4>468</vt:i4>
      </vt:variant>
      <vt:variant>
        <vt:i4>0</vt:i4>
      </vt:variant>
      <vt:variant>
        <vt:i4>5</vt:i4>
      </vt:variant>
      <vt:variant>
        <vt:lpwstr>https://www1.racgp.org.au/ajgp/2020/july/supporting-the-health-of-trans-patients-in-the-con</vt:lpwstr>
      </vt:variant>
      <vt:variant>
        <vt:lpwstr/>
      </vt:variant>
      <vt:variant>
        <vt:i4>1245271</vt:i4>
      </vt:variant>
      <vt:variant>
        <vt:i4>465</vt:i4>
      </vt:variant>
      <vt:variant>
        <vt:i4>0</vt:i4>
      </vt:variant>
      <vt:variant>
        <vt:i4>5</vt:i4>
      </vt:variant>
      <vt:variant>
        <vt:lpwstr>https://aifs.gov.au/research/research-snapshots/social-isolation-factors-dynamics-and-effects-isolation-older-people</vt:lpwstr>
      </vt:variant>
      <vt:variant>
        <vt:lpwstr/>
      </vt:variant>
      <vt:variant>
        <vt:i4>1114129</vt:i4>
      </vt:variant>
      <vt:variant>
        <vt:i4>462</vt:i4>
      </vt:variant>
      <vt:variant>
        <vt:i4>0</vt:i4>
      </vt:variant>
      <vt:variant>
        <vt:i4>5</vt:i4>
      </vt:variant>
      <vt:variant>
        <vt:lpwstr>https://www.vic.gov.au/accessibility-guidelines-government-communications</vt:lpwstr>
      </vt:variant>
      <vt:variant>
        <vt:lpwstr/>
      </vt:variant>
      <vt:variant>
        <vt:i4>2883628</vt:i4>
      </vt:variant>
      <vt:variant>
        <vt:i4>459</vt:i4>
      </vt:variant>
      <vt:variant>
        <vt:i4>0</vt:i4>
      </vt:variant>
      <vt:variant>
        <vt:i4>5</vt:i4>
      </vt:variant>
      <vt:variant>
        <vt:lpwstr>https://journals.sagepub.com/doi/full/10.1177/15579883211014776</vt:lpwstr>
      </vt:variant>
      <vt:variant>
        <vt:lpwstr/>
      </vt:variant>
      <vt:variant>
        <vt:i4>655360</vt:i4>
      </vt:variant>
      <vt:variant>
        <vt:i4>456</vt:i4>
      </vt:variant>
      <vt:variant>
        <vt:i4>0</vt:i4>
      </vt:variant>
      <vt:variant>
        <vt:i4>5</vt:i4>
      </vt:variant>
      <vt:variant>
        <vt:lpwstr>https://pubmed.ncbi.nlm.nih.gov/39257418/</vt:lpwstr>
      </vt:variant>
      <vt:variant>
        <vt:lpwstr/>
      </vt:variant>
      <vt:variant>
        <vt:i4>7340156</vt:i4>
      </vt:variant>
      <vt:variant>
        <vt:i4>453</vt:i4>
      </vt:variant>
      <vt:variant>
        <vt:i4>0</vt:i4>
      </vt:variant>
      <vt:variant>
        <vt:i4>5</vt:i4>
      </vt:variant>
      <vt:variant>
        <vt:lpwstr>https://link.springer.com/article/10.1186/s12909-024-05045-6</vt:lpwstr>
      </vt:variant>
      <vt:variant>
        <vt:lpwstr>citeas</vt:lpwstr>
      </vt:variant>
      <vt:variant>
        <vt:i4>2162800</vt:i4>
      </vt:variant>
      <vt:variant>
        <vt:i4>450</vt:i4>
      </vt:variant>
      <vt:variant>
        <vt:i4>0</vt:i4>
      </vt:variant>
      <vt:variant>
        <vt:i4>5</vt:i4>
      </vt:variant>
      <vt:variant>
        <vt:lpwstr>https://www.whv.org.au/training-and-resources/publications-and-submissons/realising-access-abortion-and-contraception-inequities-and-enablers-in-victoria/</vt:lpwstr>
      </vt:variant>
      <vt:variant>
        <vt:lpwstr/>
      </vt:variant>
      <vt:variant>
        <vt:i4>4784200</vt:i4>
      </vt:variant>
      <vt:variant>
        <vt:i4>447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1966110</vt:i4>
      </vt:variant>
      <vt:variant>
        <vt:i4>444</vt:i4>
      </vt:variant>
      <vt:variant>
        <vt:i4>0</vt:i4>
      </vt:variant>
      <vt:variant>
        <vt:i4>5</vt:i4>
      </vt:variant>
      <vt:variant>
        <vt:lpwstr>https://pmc.ncbi.nlm.nih.gov/articles/PMC5845507/</vt:lpwstr>
      </vt:variant>
      <vt:variant>
        <vt:lpwstr/>
      </vt:variant>
      <vt:variant>
        <vt:i4>7602276</vt:i4>
      </vt:variant>
      <vt:variant>
        <vt:i4>441</vt:i4>
      </vt:variant>
      <vt:variant>
        <vt:i4>0</vt:i4>
      </vt:variant>
      <vt:variant>
        <vt:i4>5</vt:i4>
      </vt:variant>
      <vt:variant>
        <vt:lpwstr>https://rainbowhealthaustralia.org.au/media/pages/research-resources/research-matters-trans-and-gender-diverse-health-and-wellbeing/80199998-1655786493/research-matters-trans-and-gender-diverse-health-and-wellbeing.pdf</vt:lpwstr>
      </vt:variant>
      <vt:variant>
        <vt:lpwstr/>
      </vt:variant>
      <vt:variant>
        <vt:i4>2818092</vt:i4>
      </vt:variant>
      <vt:variant>
        <vt:i4>438</vt:i4>
      </vt:variant>
      <vt:variant>
        <vt:i4>0</vt:i4>
      </vt:variant>
      <vt:variant>
        <vt:i4>5</vt:i4>
      </vt:variant>
      <vt:variant>
        <vt:lpwstr>https://www.thelancet.com/journals/lanpub/article/PIIS2468-2667(21)00138-9/fulltext</vt:lpwstr>
      </vt:variant>
      <vt:variant>
        <vt:lpwstr/>
      </vt:variant>
      <vt:variant>
        <vt:i4>1376347</vt:i4>
      </vt:variant>
      <vt:variant>
        <vt:i4>435</vt:i4>
      </vt:variant>
      <vt:variant>
        <vt:i4>0</vt:i4>
      </vt:variant>
      <vt:variant>
        <vt:i4>5</vt:i4>
      </vt:variant>
      <vt:variant>
        <vt:lpwstr>https://onlinelibrary.wiley.com/doi/10.1002/hpja.408</vt:lpwstr>
      </vt:variant>
      <vt:variant>
        <vt:lpwstr/>
      </vt:variant>
      <vt:variant>
        <vt:i4>6488110</vt:i4>
      </vt:variant>
      <vt:variant>
        <vt:i4>432</vt:i4>
      </vt:variant>
      <vt:variant>
        <vt:i4>0</vt:i4>
      </vt:variant>
      <vt:variant>
        <vt:i4>5</vt:i4>
      </vt:variant>
      <vt:variant>
        <vt:lpwstr>https://www.equimundo.org/wp-content/uploads/2019/02/Masculine-Norms-Mens-Health-Report_007_Web.pdf</vt:lpwstr>
      </vt:variant>
      <vt:variant>
        <vt:lpwstr/>
      </vt:variant>
      <vt:variant>
        <vt:i4>2490429</vt:i4>
      </vt:variant>
      <vt:variant>
        <vt:i4>429</vt:i4>
      </vt:variant>
      <vt:variant>
        <vt:i4>0</vt:i4>
      </vt:variant>
      <vt:variant>
        <vt:i4>5</vt:i4>
      </vt:variant>
      <vt:variant>
        <vt:lpwstr>https://onlinelibrary.wiley.com/doi/full/10.1111/jpm.12919</vt:lpwstr>
      </vt:variant>
      <vt:variant>
        <vt:lpwstr/>
      </vt:variant>
      <vt:variant>
        <vt:i4>5636120</vt:i4>
      </vt:variant>
      <vt:variant>
        <vt:i4>426</vt:i4>
      </vt:variant>
      <vt:variant>
        <vt:i4>0</vt:i4>
      </vt:variant>
      <vt:variant>
        <vt:i4>5</vt:i4>
      </vt:variant>
      <vt:variant>
        <vt:lpwstr>https://pwd.org.au/wp-content/uploads/2021/07/Women-with-Disability-and-Domestic-and-Family-Violence-A-Guide-for-Policy-and-Practice.pdf</vt:lpwstr>
      </vt:variant>
      <vt:variant>
        <vt:lpwstr/>
      </vt:variant>
      <vt:variant>
        <vt:i4>2555956</vt:i4>
      </vt:variant>
      <vt:variant>
        <vt:i4>423</vt:i4>
      </vt:variant>
      <vt:variant>
        <vt:i4>0</vt:i4>
      </vt:variant>
      <vt:variant>
        <vt:i4>5</vt:i4>
      </vt:variant>
      <vt:variant>
        <vt:lpwstr>https://opus.lib.uts.edu.au/handle/10453/151859</vt:lpwstr>
      </vt:variant>
      <vt:variant>
        <vt:lpwstr/>
      </vt:variant>
      <vt:variant>
        <vt:i4>5374047</vt:i4>
      </vt:variant>
      <vt:variant>
        <vt:i4>420</vt:i4>
      </vt:variant>
      <vt:variant>
        <vt:i4>0</vt:i4>
      </vt:variant>
      <vt:variant>
        <vt:i4>5</vt:i4>
      </vt:variant>
      <vt:variant>
        <vt:lpwstr>https://assets.ourwatch.org.au/assets/Key-frameworks/Changing-the-picture-AA.pdf</vt:lpwstr>
      </vt:variant>
      <vt:variant>
        <vt:lpwstr/>
      </vt:variant>
      <vt:variant>
        <vt:i4>5439506</vt:i4>
      </vt:variant>
      <vt:variant>
        <vt:i4>417</vt:i4>
      </vt:variant>
      <vt:variant>
        <vt:i4>0</vt:i4>
      </vt:variant>
      <vt:variant>
        <vt:i4>5</vt:i4>
      </vt:variant>
      <vt:variant>
        <vt:lpwstr>https://www.mdpi.com/1660-4601/18/6/3014</vt:lpwstr>
      </vt:variant>
      <vt:variant>
        <vt:lpwstr/>
      </vt:variant>
      <vt:variant>
        <vt:i4>8192048</vt:i4>
      </vt:variant>
      <vt:variant>
        <vt:i4>414</vt:i4>
      </vt:variant>
      <vt:variant>
        <vt:i4>0</vt:i4>
      </vt:variant>
      <vt:variant>
        <vt:i4>5</vt:i4>
      </vt:variant>
      <vt:variant>
        <vt:lpwstr>https://nationalseniors.com.au/uploads/2023-NSA-Healthcare-Affordability-and-Accessibility.pdf</vt:lpwstr>
      </vt:variant>
      <vt:variant>
        <vt:lpwstr/>
      </vt:variant>
      <vt:variant>
        <vt:i4>3670065</vt:i4>
      </vt:variant>
      <vt:variant>
        <vt:i4>411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458762</vt:i4>
      </vt:variant>
      <vt:variant>
        <vt:i4>408</vt:i4>
      </vt:variant>
      <vt:variant>
        <vt:i4>0</vt:i4>
      </vt:variant>
      <vt:variant>
        <vt:i4>5</vt:i4>
      </vt:variant>
      <vt:variant>
        <vt:lpwstr>https://pubmed.ncbi.nlm.nih.gov/37559926/</vt:lpwstr>
      </vt:variant>
      <vt:variant>
        <vt:lpwstr/>
      </vt:variant>
      <vt:variant>
        <vt:i4>786438</vt:i4>
      </vt:variant>
      <vt:variant>
        <vt:i4>405</vt:i4>
      </vt:variant>
      <vt:variant>
        <vt:i4>0</vt:i4>
      </vt:variant>
      <vt:variant>
        <vt:i4>5</vt:i4>
      </vt:variant>
      <vt:variant>
        <vt:lpwstr>https://pubmed.ncbi.nlm.nih.gov/36636320/</vt:lpwstr>
      </vt:variant>
      <vt:variant>
        <vt:lpwstr/>
      </vt:variant>
      <vt:variant>
        <vt:i4>1769490</vt:i4>
      </vt:variant>
      <vt:variant>
        <vt:i4>402</vt:i4>
      </vt:variant>
      <vt:variant>
        <vt:i4>0</vt:i4>
      </vt:variant>
      <vt:variant>
        <vt:i4>5</vt:i4>
      </vt:variant>
      <vt:variant>
        <vt:lpwstr>https://www.missionaustralia.com.au/publications/youth-survey/3554-youth-survey-2024/download</vt:lpwstr>
      </vt:variant>
      <vt:variant>
        <vt:lpwstr/>
      </vt:variant>
      <vt:variant>
        <vt:i4>4128833</vt:i4>
      </vt:variant>
      <vt:variant>
        <vt:i4>399</vt:i4>
      </vt:variant>
      <vt:variant>
        <vt:i4>0</vt:i4>
      </vt:variant>
      <vt:variant>
        <vt:i4>5</vt:i4>
      </vt:variant>
      <vt:variant>
        <vt:lpwstr>https://research.monash.edu/files/311150771/311150727_oa.pdf</vt:lpwstr>
      </vt:variant>
      <vt:variant>
        <vt:lpwstr/>
      </vt:variant>
      <vt:variant>
        <vt:i4>524290</vt:i4>
      </vt:variant>
      <vt:variant>
        <vt:i4>396</vt:i4>
      </vt:variant>
      <vt:variant>
        <vt:i4>0</vt:i4>
      </vt:variant>
      <vt:variant>
        <vt:i4>5</vt:i4>
      </vt:variant>
      <vt:variant>
        <vt:lpwstr>https://link.springer.com/article/10.1186/s12905-021-01189-5</vt:lpwstr>
      </vt:variant>
      <vt:variant>
        <vt:lpwstr/>
      </vt:variant>
      <vt:variant>
        <vt:i4>3801132</vt:i4>
      </vt:variant>
      <vt:variant>
        <vt:i4>393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4456455</vt:i4>
      </vt:variant>
      <vt:variant>
        <vt:i4>390</vt:i4>
      </vt:variant>
      <vt:variant>
        <vt:i4>0</vt:i4>
      </vt:variant>
      <vt:variant>
        <vt:i4>5</vt:i4>
      </vt:variant>
      <vt:variant>
        <vt:lpwstr>https://www.cambridge.org/core/journals/journal-of-management-and-organization/article/dismantling-pervasive-gender-stereotypes-in-healthcare-leadership-contexts-with-an-ecological-systems-theory-approach/92E83E8C4749437BD901866EA7B53138</vt:lpwstr>
      </vt:variant>
      <vt:variant>
        <vt:lpwstr/>
      </vt:variant>
      <vt:variant>
        <vt:i4>1179739</vt:i4>
      </vt:variant>
      <vt:variant>
        <vt:i4>387</vt:i4>
      </vt:variant>
      <vt:variant>
        <vt:i4>0</vt:i4>
      </vt:variant>
      <vt:variant>
        <vt:i4>5</vt:i4>
      </vt:variant>
      <vt:variant>
        <vt:lpwstr>http://tandfonline.com/doi/full/10.1080/15332985.2023.2273227</vt:lpwstr>
      </vt:variant>
      <vt:variant>
        <vt:lpwstr/>
      </vt:variant>
      <vt:variant>
        <vt:i4>786439</vt:i4>
      </vt:variant>
      <vt:variant>
        <vt:i4>384</vt:i4>
      </vt:variant>
      <vt:variant>
        <vt:i4>0</vt:i4>
      </vt:variant>
      <vt:variant>
        <vt:i4>5</vt:i4>
      </vt:variant>
      <vt:variant>
        <vt:lpwstr>https://pubmed.ncbi.nlm.nih.gov/36309999/</vt:lpwstr>
      </vt:variant>
      <vt:variant>
        <vt:lpwstr/>
      </vt:variant>
      <vt:variant>
        <vt:i4>2949127</vt:i4>
      </vt:variant>
      <vt:variant>
        <vt:i4>381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9</vt:i4>
      </vt:variant>
      <vt:variant>
        <vt:i4>378</vt:i4>
      </vt:variant>
      <vt:variant>
        <vt:i4>0</vt:i4>
      </vt:variant>
      <vt:variant>
        <vt:i4>5</vt:i4>
      </vt:variant>
      <vt:variant>
        <vt:lpwstr>https://link.springer.com/article/10.1186/s12913-023-10034-4</vt:lpwstr>
      </vt:variant>
      <vt:variant>
        <vt:lpwstr/>
      </vt:variant>
      <vt:variant>
        <vt:i4>2687092</vt:i4>
      </vt:variant>
      <vt:variant>
        <vt:i4>375</vt:i4>
      </vt:variant>
      <vt:variant>
        <vt:i4>0</vt:i4>
      </vt:variant>
      <vt:variant>
        <vt:i4>5</vt:i4>
      </vt:variant>
      <vt:variant>
        <vt:lpwstr>https://bmcpublichealth.biomedcentral.com/articles/10.1186/s12889-022-13256-z</vt:lpwstr>
      </vt:variant>
      <vt:variant>
        <vt:lpwstr>citeas</vt:lpwstr>
      </vt:variant>
      <vt:variant>
        <vt:i4>2752636</vt:i4>
      </vt:variant>
      <vt:variant>
        <vt:i4>372</vt:i4>
      </vt:variant>
      <vt:variant>
        <vt:i4>0</vt:i4>
      </vt:variant>
      <vt:variant>
        <vt:i4>5</vt:i4>
      </vt:variant>
      <vt:variant>
        <vt:lpwstr>https://www.tandfonline.com/doi/full/10.1080/00050067.2023.2299667</vt:lpwstr>
      </vt:variant>
      <vt:variant>
        <vt:lpwstr>abstract</vt:lpwstr>
      </vt:variant>
      <vt:variant>
        <vt:i4>2097192</vt:i4>
      </vt:variant>
      <vt:variant>
        <vt:i4>369</vt:i4>
      </vt:variant>
      <vt:variant>
        <vt:i4>0</vt:i4>
      </vt:variant>
      <vt:variant>
        <vt:i4>5</vt:i4>
      </vt:variant>
      <vt:variant>
        <vt:lpwstr>https://journals.sagepub.com/doi/full/10.1177/00914150231171843</vt:lpwstr>
      </vt:variant>
      <vt:variant>
        <vt:lpwstr/>
      </vt:variant>
      <vt:variant>
        <vt:i4>2949167</vt:i4>
      </vt:variant>
      <vt:variant>
        <vt:i4>366</vt:i4>
      </vt:variant>
      <vt:variant>
        <vt:i4>0</vt:i4>
      </vt:variant>
      <vt:variant>
        <vt:i4>5</vt:i4>
      </vt:variant>
      <vt:variant>
        <vt:lpwstr>https://journals.sagepub.com/doi/full/10.1177/08404704241293947</vt:lpwstr>
      </vt:variant>
      <vt:variant>
        <vt:lpwstr/>
      </vt:variant>
      <vt:variant>
        <vt:i4>851970</vt:i4>
      </vt:variant>
      <vt:variant>
        <vt:i4>363</vt:i4>
      </vt:variant>
      <vt:variant>
        <vt:i4>0</vt:i4>
      </vt:variant>
      <vt:variant>
        <vt:i4>5</vt:i4>
      </vt:variant>
      <vt:variant>
        <vt:lpwstr>https://pubmed.ncbi.nlm.nih.gov/38197305/</vt:lpwstr>
      </vt:variant>
      <vt:variant>
        <vt:lpwstr/>
      </vt:variant>
      <vt:variant>
        <vt:i4>2097195</vt:i4>
      </vt:variant>
      <vt:variant>
        <vt:i4>360</vt:i4>
      </vt:variant>
      <vt:variant>
        <vt:i4>0</vt:i4>
      </vt:variant>
      <vt:variant>
        <vt:i4>5</vt:i4>
      </vt:variant>
      <vt:variant>
        <vt:lpwstr>https://onlinelibrary.wiley.com/doi/full/10.1111/jan.15316</vt:lpwstr>
      </vt:variant>
      <vt:variant>
        <vt:lpwstr/>
      </vt:variant>
      <vt:variant>
        <vt:i4>1441857</vt:i4>
      </vt:variant>
      <vt:variant>
        <vt:i4>357</vt:i4>
      </vt:variant>
      <vt:variant>
        <vt:i4>0</vt:i4>
      </vt:variant>
      <vt:variant>
        <vt:i4>5</vt:i4>
      </vt:variant>
      <vt:variant>
        <vt:lpwstr>https://onlinelibrary.wiley.com/doi/10.1002/jmrs.808</vt:lpwstr>
      </vt:variant>
      <vt:variant>
        <vt:lpwstr/>
      </vt:variant>
      <vt:variant>
        <vt:i4>4325415</vt:i4>
      </vt:variant>
      <vt:variant>
        <vt:i4>354</vt:i4>
      </vt:variant>
      <vt:variant>
        <vt:i4>0</vt:i4>
      </vt:variant>
      <vt:variant>
        <vt:i4>5</vt:i4>
      </vt:variant>
      <vt:variant>
        <vt:lpwstr>https://www.latrobe.edu.au/__data/assets/pdf_file/0009/1185885/Private-Lives-3.pdf</vt:lpwstr>
      </vt:variant>
      <vt:variant>
        <vt:lpwstr/>
      </vt:variant>
      <vt:variant>
        <vt:i4>983115</vt:i4>
      </vt:variant>
      <vt:variant>
        <vt:i4>351</vt:i4>
      </vt:variant>
      <vt:variant>
        <vt:i4>0</vt:i4>
      </vt:variant>
      <vt:variant>
        <vt:i4>5</vt:i4>
      </vt:variant>
      <vt:variant>
        <vt:lpwstr>https://journals.plos.org/plosone/article?id=10.1371/journal.pone.0245889</vt:lpwstr>
      </vt:variant>
      <vt:variant>
        <vt:lpwstr/>
      </vt:variant>
      <vt:variant>
        <vt:i4>5701727</vt:i4>
      </vt:variant>
      <vt:variant>
        <vt:i4>348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6094866</vt:i4>
      </vt:variant>
      <vt:variant>
        <vt:i4>345</vt:i4>
      </vt:variant>
      <vt:variant>
        <vt:i4>0</vt:i4>
      </vt:variant>
      <vt:variant>
        <vt:i4>5</vt:i4>
      </vt:variant>
      <vt:variant>
        <vt:lpwstr>https://www.mdpi.com/1660-4601/18/9/4399</vt:lpwstr>
      </vt:variant>
      <vt:variant>
        <vt:lpwstr/>
      </vt:variant>
      <vt:variant>
        <vt:i4>5374038</vt:i4>
      </vt:variant>
      <vt:variant>
        <vt:i4>342</vt:i4>
      </vt:variant>
      <vt:variant>
        <vt:i4>0</vt:i4>
      </vt:variant>
      <vt:variant>
        <vt:i4>5</vt:i4>
      </vt:variant>
      <vt:variant>
        <vt:lpwstr>https://aiatsis.gov.au/publication/35427</vt:lpwstr>
      </vt:variant>
      <vt:variant>
        <vt:lpwstr/>
      </vt:variant>
      <vt:variant>
        <vt:i4>6488159</vt:i4>
      </vt:variant>
      <vt:variant>
        <vt:i4>339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1704027</vt:i4>
      </vt:variant>
      <vt:variant>
        <vt:i4>336</vt:i4>
      </vt:variant>
      <vt:variant>
        <vt:i4>0</vt:i4>
      </vt:variant>
      <vt:variant>
        <vt:i4>5</vt:i4>
      </vt:variant>
      <vt:variant>
        <vt:lpwstr>https://www.health.gov.au/resources/publications/endgenderbias-survey-results-detailed-report?language=en</vt:lpwstr>
      </vt:variant>
      <vt:variant>
        <vt:lpwstr/>
      </vt:variant>
      <vt:variant>
        <vt:i4>4784200</vt:i4>
      </vt:variant>
      <vt:variant>
        <vt:i4>333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917517</vt:i4>
      </vt:variant>
      <vt:variant>
        <vt:i4>330</vt:i4>
      </vt:variant>
      <vt:variant>
        <vt:i4>0</vt:i4>
      </vt:variant>
      <vt:variant>
        <vt:i4>5</vt:i4>
      </vt:variant>
      <vt:variant>
        <vt:lpwstr>https://behaviouraleconomics.pmc.gov.au/sites/default/files/projects/stigma-survey-report.pdf</vt:lpwstr>
      </vt:variant>
      <vt:variant>
        <vt:lpwstr/>
      </vt:variant>
      <vt:variant>
        <vt:i4>3604515</vt:i4>
      </vt:variant>
      <vt:variant>
        <vt:i4>327</vt:i4>
      </vt:variant>
      <vt:variant>
        <vt:i4>0</vt:i4>
      </vt:variant>
      <vt:variant>
        <vt:i4>5</vt:i4>
      </vt:variant>
      <vt:variant>
        <vt:lpwstr>https://pmc.ncbi.nlm.nih.gov/articles/PMC10463432/</vt:lpwstr>
      </vt:variant>
      <vt:variant>
        <vt:lpwstr/>
      </vt:variant>
      <vt:variant>
        <vt:i4>65609</vt:i4>
      </vt:variant>
      <vt:variant>
        <vt:i4>324</vt:i4>
      </vt:variant>
      <vt:variant>
        <vt:i4>0</vt:i4>
      </vt:variant>
      <vt:variant>
        <vt:i4>5</vt:i4>
      </vt:variant>
      <vt:variant>
        <vt:lpwstr>https://www.researchgate.net/profile/Joan-Chrisler/publication/297721507_Ageism_can_be_Hazardous_to_Women%27s_Health_Ageism_Sexism_and_Stereotypes_of_Older_Women_in_the_Healthcare_System/links/59d6aa6e0f7e9b42a6aa0661/Ageism-can-be-Hazardous-to-Womens-Health-Ageism-Sexism-and-Stereotypes-of-Older-Women-in-the-Healthcare-System.pdf</vt:lpwstr>
      </vt:variant>
      <vt:variant>
        <vt:lpwstr/>
      </vt:variant>
      <vt:variant>
        <vt:i4>2293874</vt:i4>
      </vt:variant>
      <vt:variant>
        <vt:i4>321</vt:i4>
      </vt:variant>
      <vt:variant>
        <vt:i4>0</vt:i4>
      </vt:variant>
      <vt:variant>
        <vt:i4>5</vt:i4>
      </vt:variant>
      <vt:variant>
        <vt:lpwstr>https://www.tandfonline.com/doi/full/10.1080/13670050.2023.2213374</vt:lpwstr>
      </vt:variant>
      <vt:variant>
        <vt:lpwstr/>
      </vt:variant>
      <vt:variant>
        <vt:i4>5111872</vt:i4>
      </vt:variant>
      <vt:variant>
        <vt:i4>318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4194379</vt:i4>
      </vt:variant>
      <vt:variant>
        <vt:i4>315</vt:i4>
      </vt:variant>
      <vt:variant>
        <vt:i4>0</vt:i4>
      </vt:variant>
      <vt:variant>
        <vt:i4>5</vt:i4>
      </vt:variant>
      <vt:variant>
        <vt:lpwstr>https://pmc.ncbi.nlm.nih.gov/articles/PMC7826417/</vt:lpwstr>
      </vt:variant>
      <vt:variant>
        <vt:lpwstr>:~:text=Discrimination%20in%20accessing%20health%20care,and%2043%25%20had%20attempted%20suicide.</vt:lpwstr>
      </vt:variant>
      <vt:variant>
        <vt:i4>2424948</vt:i4>
      </vt:variant>
      <vt:variant>
        <vt:i4>312</vt:i4>
      </vt:variant>
      <vt:variant>
        <vt:i4>0</vt:i4>
      </vt:variant>
      <vt:variant>
        <vt:i4>5</vt:i4>
      </vt:variant>
      <vt:variant>
        <vt:lpwstr>https://apo.org.au/sites/default/files/resource-files/2021-09/apo-nid313947.pdf</vt:lpwstr>
      </vt:variant>
      <vt:variant>
        <vt:lpwstr/>
      </vt:variant>
      <vt:variant>
        <vt:i4>196616</vt:i4>
      </vt:variant>
      <vt:variant>
        <vt:i4>309</vt:i4>
      </vt:variant>
      <vt:variant>
        <vt:i4>0</vt:i4>
      </vt:variant>
      <vt:variant>
        <vt:i4>5</vt:i4>
      </vt:variant>
      <vt:variant>
        <vt:lpwstr>https://pubmed.ncbi.nlm.nih.gov/34329966/</vt:lpwstr>
      </vt:variant>
      <vt:variant>
        <vt:lpwstr/>
      </vt:variant>
      <vt:variant>
        <vt:i4>3407988</vt:i4>
      </vt:variant>
      <vt:variant>
        <vt:i4>306</vt:i4>
      </vt:variant>
      <vt:variant>
        <vt:i4>0</vt:i4>
      </vt:variant>
      <vt:variant>
        <vt:i4>5</vt:i4>
      </vt:variant>
      <vt:variant>
        <vt:lpwstr>https://www.whv.org.au/training-and-resources/publications-and-submissons/towards-a-gendered-understanding-of-womens-experiences-of-mental-health-and-the-mental-health-system/</vt:lpwstr>
      </vt:variant>
      <vt:variant>
        <vt:lpwstr/>
      </vt:variant>
      <vt:variant>
        <vt:i4>3538986</vt:i4>
      </vt:variant>
      <vt:variant>
        <vt:i4>303</vt:i4>
      </vt:variant>
      <vt:variant>
        <vt:i4>0</vt:i4>
      </vt:variant>
      <vt:variant>
        <vt:i4>5</vt:i4>
      </vt:variant>
      <vt:variant>
        <vt:lpwstr>https://www.sciencedirect.com/science/article/abs/pii/S221414052030205X?via%3Dihub</vt:lpwstr>
      </vt:variant>
      <vt:variant>
        <vt:lpwstr/>
      </vt:variant>
      <vt:variant>
        <vt:i4>5505106</vt:i4>
      </vt:variant>
      <vt:variant>
        <vt:i4>300</vt:i4>
      </vt:variant>
      <vt:variant>
        <vt:i4>0</vt:i4>
      </vt:variant>
      <vt:variant>
        <vt:i4>5</vt:i4>
      </vt:variant>
      <vt:variant>
        <vt:lpwstr>https://australianwomenshealth.org/wp-content/uploads/2024/11/Position-Paper-The-Gendered-Experience-of-Chronic-Conditions-1.pdf</vt:lpwstr>
      </vt:variant>
      <vt:variant>
        <vt:lpwstr/>
      </vt:variant>
      <vt:variant>
        <vt:i4>7078012</vt:i4>
      </vt:variant>
      <vt:variant>
        <vt:i4>297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6160474</vt:i4>
      </vt:variant>
      <vt:variant>
        <vt:i4>294</vt:i4>
      </vt:variant>
      <vt:variant>
        <vt:i4>0</vt:i4>
      </vt:variant>
      <vt:variant>
        <vt:i4>5</vt:i4>
      </vt:variant>
      <vt:variant>
        <vt:lpwstr>https://www.aihw.gov.au/reports/rural-remote-australians/rural-and-remote-health</vt:lpwstr>
      </vt:variant>
      <vt:variant>
        <vt:lpwstr/>
      </vt:variant>
      <vt:variant>
        <vt:i4>3473520</vt:i4>
      </vt:variant>
      <vt:variant>
        <vt:i4>291</vt:i4>
      </vt:variant>
      <vt:variant>
        <vt:i4>0</vt:i4>
      </vt:variant>
      <vt:variant>
        <vt:i4>5</vt:i4>
      </vt:variant>
      <vt:variant>
        <vt:lpwstr>https://www.aihw.gov.au/reports/disability/people-with-disability-in-australia</vt:lpwstr>
      </vt:variant>
      <vt:variant>
        <vt:lpwstr/>
      </vt:variant>
      <vt:variant>
        <vt:i4>6881379</vt:i4>
      </vt:variant>
      <vt:variant>
        <vt:i4>288</vt:i4>
      </vt:variant>
      <vt:variant>
        <vt:i4>0</vt:i4>
      </vt:variant>
      <vt:variant>
        <vt:i4>5</vt:i4>
      </vt:variant>
      <vt:variant>
        <vt:lpwstr>https://www.aihw.gov.au/reports/australias-health/social-determinants-and-indigenous-health</vt:lpwstr>
      </vt:variant>
      <vt:variant>
        <vt:lpwstr/>
      </vt:variant>
      <vt:variant>
        <vt:i4>1310788</vt:i4>
      </vt:variant>
      <vt:variant>
        <vt:i4>285</vt:i4>
      </vt:variant>
      <vt:variant>
        <vt:i4>0</vt:i4>
      </vt:variant>
      <vt:variant>
        <vt:i4>5</vt:i4>
      </vt:variant>
      <vt:variant>
        <vt:lpwstr>https://www.indigenoushpf.gov.au/report-overview/overview/summary-report</vt:lpwstr>
      </vt:variant>
      <vt:variant>
        <vt:lpwstr/>
      </vt:variant>
      <vt:variant>
        <vt:i4>6094904</vt:i4>
      </vt:variant>
      <vt:variant>
        <vt:i4>282</vt:i4>
      </vt:variant>
      <vt:variant>
        <vt:i4>0</vt:i4>
      </vt:variant>
      <vt:variant>
        <vt:i4>5</vt:i4>
      </vt:variant>
      <vt:variant>
        <vt:lpwstr>https://bridges.monash.edu/articles/online_resource/_b_Intersectionality_Resource_Guide_-_Advancing_Women_in_Healthcare_Leadership_and_Beyond_b_/27287502/1?file=49951494</vt:lpwstr>
      </vt:variant>
      <vt:variant>
        <vt:lpwstr/>
      </vt:variant>
      <vt:variant>
        <vt:i4>3670065</vt:i4>
      </vt:variant>
      <vt:variant>
        <vt:i4>279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196616</vt:i4>
      </vt:variant>
      <vt:variant>
        <vt:i4>276</vt:i4>
      </vt:variant>
      <vt:variant>
        <vt:i4>0</vt:i4>
      </vt:variant>
      <vt:variant>
        <vt:i4>5</vt:i4>
      </vt:variant>
      <vt:variant>
        <vt:lpwstr>https://pubmed.ncbi.nlm.nih.gov/34329966/</vt:lpwstr>
      </vt:variant>
      <vt:variant>
        <vt:lpwstr/>
      </vt:variant>
      <vt:variant>
        <vt:i4>2556010</vt:i4>
      </vt:variant>
      <vt:variant>
        <vt:i4>273</vt:i4>
      </vt:variant>
      <vt:variant>
        <vt:i4>0</vt:i4>
      </vt:variant>
      <vt:variant>
        <vt:i4>5</vt:i4>
      </vt:variant>
      <vt:variant>
        <vt:lpwstr>https://www.yacvic.org.au/assets/Uploads/Youth-Affairs-Council-Victoria-Submission-to-the-Royal-Commission-into-Victorias-Mental-Health-System.pdf</vt:lpwstr>
      </vt:variant>
      <vt:variant>
        <vt:lpwstr/>
      </vt:variant>
      <vt:variant>
        <vt:i4>917514</vt:i4>
      </vt:variant>
      <vt:variant>
        <vt:i4>270</vt:i4>
      </vt:variant>
      <vt:variant>
        <vt:i4>0</vt:i4>
      </vt:variant>
      <vt:variant>
        <vt:i4>5</vt:i4>
      </vt:variant>
      <vt:variant>
        <vt:lpwstr>https://pubmed.ncbi.nlm.nih.gov/39394094/</vt:lpwstr>
      </vt:variant>
      <vt:variant>
        <vt:lpwstr/>
      </vt:variant>
      <vt:variant>
        <vt:i4>9</vt:i4>
      </vt:variant>
      <vt:variant>
        <vt:i4>267</vt:i4>
      </vt:variant>
      <vt:variant>
        <vt:i4>0</vt:i4>
      </vt:variant>
      <vt:variant>
        <vt:i4>5</vt:i4>
      </vt:variant>
      <vt:variant>
        <vt:lpwstr>https://link.springer.com/article/10.1186/s12913-023-10034-4</vt:lpwstr>
      </vt:variant>
      <vt:variant>
        <vt:lpwstr/>
      </vt:variant>
      <vt:variant>
        <vt:i4>3670065</vt:i4>
      </vt:variant>
      <vt:variant>
        <vt:i4>264</vt:i4>
      </vt:variant>
      <vt:variant>
        <vt:i4>0</vt:i4>
      </vt:variant>
      <vt:variant>
        <vt:i4>5</vt:i4>
      </vt:variant>
      <vt:variant>
        <vt:lpwstr>https://www.ruralhealth.org.au/rural-health-in-australia-snapshot/</vt:lpwstr>
      </vt:variant>
      <vt:variant>
        <vt:lpwstr/>
      </vt:variant>
      <vt:variant>
        <vt:i4>6160474</vt:i4>
      </vt:variant>
      <vt:variant>
        <vt:i4>261</vt:i4>
      </vt:variant>
      <vt:variant>
        <vt:i4>0</vt:i4>
      </vt:variant>
      <vt:variant>
        <vt:i4>5</vt:i4>
      </vt:variant>
      <vt:variant>
        <vt:lpwstr>https://www.aihw.gov.au/reports/rural-remote-australians/rural-and-remote-health</vt:lpwstr>
      </vt:variant>
      <vt:variant>
        <vt:lpwstr/>
      </vt:variant>
      <vt:variant>
        <vt:i4>1769490</vt:i4>
      </vt:variant>
      <vt:variant>
        <vt:i4>258</vt:i4>
      </vt:variant>
      <vt:variant>
        <vt:i4>0</vt:i4>
      </vt:variant>
      <vt:variant>
        <vt:i4>5</vt:i4>
      </vt:variant>
      <vt:variant>
        <vt:lpwstr>https://www.missionaustralia.com.au/publications/youth-survey/3554-youth-survey-2024/download</vt:lpwstr>
      </vt:variant>
      <vt:variant>
        <vt:lpwstr/>
      </vt:variant>
      <vt:variant>
        <vt:i4>7078012</vt:i4>
      </vt:variant>
      <vt:variant>
        <vt:i4>255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2424948</vt:i4>
      </vt:variant>
      <vt:variant>
        <vt:i4>252</vt:i4>
      </vt:variant>
      <vt:variant>
        <vt:i4>0</vt:i4>
      </vt:variant>
      <vt:variant>
        <vt:i4>5</vt:i4>
      </vt:variant>
      <vt:variant>
        <vt:lpwstr>https://apo.org.au/sites/default/files/resource-files/2021-09/apo-nid313947.pdf</vt:lpwstr>
      </vt:variant>
      <vt:variant>
        <vt:lpwstr/>
      </vt:variant>
      <vt:variant>
        <vt:i4>7078012</vt:i4>
      </vt:variant>
      <vt:variant>
        <vt:i4>249</vt:i4>
      </vt:variant>
      <vt:variant>
        <vt:i4>0</vt:i4>
      </vt:variant>
      <vt:variant>
        <vt:i4>5</vt:i4>
      </vt:variant>
      <vt:variant>
        <vt:lpwstr>https://www.aihw.gov.au/reports/children-youth/health-literacy-for-young-people</vt:lpwstr>
      </vt:variant>
      <vt:variant>
        <vt:lpwstr/>
      </vt:variant>
      <vt:variant>
        <vt:i4>6357034</vt:i4>
      </vt:variant>
      <vt:variant>
        <vt:i4>246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8192048</vt:i4>
      </vt:variant>
      <vt:variant>
        <vt:i4>243</vt:i4>
      </vt:variant>
      <vt:variant>
        <vt:i4>0</vt:i4>
      </vt:variant>
      <vt:variant>
        <vt:i4>5</vt:i4>
      </vt:variant>
      <vt:variant>
        <vt:lpwstr>https://nationalseniors.com.au/uploads/2023-NSA-Healthcare-Affordability-and-Accessibility.pdf</vt:lpwstr>
      </vt:variant>
      <vt:variant>
        <vt:lpwstr/>
      </vt:variant>
      <vt:variant>
        <vt:i4>1245271</vt:i4>
      </vt:variant>
      <vt:variant>
        <vt:i4>240</vt:i4>
      </vt:variant>
      <vt:variant>
        <vt:i4>0</vt:i4>
      </vt:variant>
      <vt:variant>
        <vt:i4>5</vt:i4>
      </vt:variant>
      <vt:variant>
        <vt:lpwstr>https://aifs.gov.au/research/research-snapshots/social-isolation-factors-dynamics-and-effects-isolation-older-people</vt:lpwstr>
      </vt:variant>
      <vt:variant>
        <vt:lpwstr/>
      </vt:variant>
      <vt:variant>
        <vt:i4>6357034</vt:i4>
      </vt:variant>
      <vt:variant>
        <vt:i4>237</vt:i4>
      </vt:variant>
      <vt:variant>
        <vt:i4>0</vt:i4>
      </vt:variant>
      <vt:variant>
        <vt:i4>5</vt:i4>
      </vt:variant>
      <vt:variant>
        <vt:lpwstr>https://publichealthreviews.biomedcentral.com/articles/10.1186/s40985-018-0097-4</vt:lpwstr>
      </vt:variant>
      <vt:variant>
        <vt:lpwstr>:~:text=Accessibility%20issues%20included%20difficulties%20accessing,general%20practitioners%20and%20medical%20specialists.</vt:lpwstr>
      </vt:variant>
      <vt:variant>
        <vt:i4>65609</vt:i4>
      </vt:variant>
      <vt:variant>
        <vt:i4>234</vt:i4>
      </vt:variant>
      <vt:variant>
        <vt:i4>0</vt:i4>
      </vt:variant>
      <vt:variant>
        <vt:i4>5</vt:i4>
      </vt:variant>
      <vt:variant>
        <vt:lpwstr>https://www.researchgate.net/profile/Joan-Chrisler/publication/297721507_Ageism_can_be_Hazardous_to_Women%27s_Health_Ageism_Sexism_and_Stereotypes_of_Older_Women_in_the_Healthcare_System/links/59d6aa6e0f7e9b42a6aa0661/Ageism-can-be-Hazardous-to-Womens-Health-Ageism-Sexism-and-Stereotypes-of-Older-Women-in-the-Healthcare-System.pdf</vt:lpwstr>
      </vt:variant>
      <vt:variant>
        <vt:lpwstr/>
      </vt:variant>
      <vt:variant>
        <vt:i4>2556031</vt:i4>
      </vt:variant>
      <vt:variant>
        <vt:i4>231</vt:i4>
      </vt:variant>
      <vt:variant>
        <vt:i4>0</vt:i4>
      </vt:variant>
      <vt:variant>
        <vt:i4>5</vt:i4>
      </vt:variant>
      <vt:variant>
        <vt:lpwstr>https://journals.sagepub.com/doi/abs/10.1177/00914150231171843</vt:lpwstr>
      </vt:variant>
      <vt:variant>
        <vt:lpwstr/>
      </vt:variant>
      <vt:variant>
        <vt:i4>2490429</vt:i4>
      </vt:variant>
      <vt:variant>
        <vt:i4>228</vt:i4>
      </vt:variant>
      <vt:variant>
        <vt:i4>0</vt:i4>
      </vt:variant>
      <vt:variant>
        <vt:i4>5</vt:i4>
      </vt:variant>
      <vt:variant>
        <vt:lpwstr>https://onlinelibrary.wiley.com/doi/full/10.1111/jpm.12919</vt:lpwstr>
      </vt:variant>
      <vt:variant>
        <vt:lpwstr/>
      </vt:variant>
      <vt:variant>
        <vt:i4>4259926</vt:i4>
      </vt:variant>
      <vt:variant>
        <vt:i4>225</vt:i4>
      </vt:variant>
      <vt:variant>
        <vt:i4>0</vt:i4>
      </vt:variant>
      <vt:variant>
        <vt:i4>5</vt:i4>
      </vt:variant>
      <vt:variant>
        <vt:lpwstr>https://www.mcwh.com.au/building-bridges-report-released/</vt:lpwstr>
      </vt:variant>
      <vt:variant>
        <vt:lpwstr/>
      </vt:variant>
      <vt:variant>
        <vt:i4>1179739</vt:i4>
      </vt:variant>
      <vt:variant>
        <vt:i4>222</vt:i4>
      </vt:variant>
      <vt:variant>
        <vt:i4>0</vt:i4>
      </vt:variant>
      <vt:variant>
        <vt:i4>5</vt:i4>
      </vt:variant>
      <vt:variant>
        <vt:lpwstr>http://tandfonline.com/doi/full/10.1080/15332985.2023.2273227</vt:lpwstr>
      </vt:variant>
      <vt:variant>
        <vt:lpwstr/>
      </vt:variant>
      <vt:variant>
        <vt:i4>2752636</vt:i4>
      </vt:variant>
      <vt:variant>
        <vt:i4>219</vt:i4>
      </vt:variant>
      <vt:variant>
        <vt:i4>0</vt:i4>
      </vt:variant>
      <vt:variant>
        <vt:i4>5</vt:i4>
      </vt:variant>
      <vt:variant>
        <vt:lpwstr>https://www.tandfonline.com/doi/full/10.1080/00050067.2023.2299667</vt:lpwstr>
      </vt:variant>
      <vt:variant>
        <vt:lpwstr>abstract</vt:lpwstr>
      </vt:variant>
      <vt:variant>
        <vt:i4>917517</vt:i4>
      </vt:variant>
      <vt:variant>
        <vt:i4>216</vt:i4>
      </vt:variant>
      <vt:variant>
        <vt:i4>0</vt:i4>
      </vt:variant>
      <vt:variant>
        <vt:i4>5</vt:i4>
      </vt:variant>
      <vt:variant>
        <vt:lpwstr>https://behaviouraleconomics.pmc.gov.au/sites/default/files/projects/stigma-survey-report.pdf</vt:lpwstr>
      </vt:variant>
      <vt:variant>
        <vt:lpwstr/>
      </vt:variant>
      <vt:variant>
        <vt:i4>5701727</vt:i4>
      </vt:variant>
      <vt:variant>
        <vt:i4>213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5701727</vt:i4>
      </vt:variant>
      <vt:variant>
        <vt:i4>210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5701727</vt:i4>
      </vt:variant>
      <vt:variant>
        <vt:i4>207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2293874</vt:i4>
      </vt:variant>
      <vt:variant>
        <vt:i4>204</vt:i4>
      </vt:variant>
      <vt:variant>
        <vt:i4>0</vt:i4>
      </vt:variant>
      <vt:variant>
        <vt:i4>5</vt:i4>
      </vt:variant>
      <vt:variant>
        <vt:lpwstr>https://www.tandfonline.com/doi/full/10.1080/13670050.2023.2213374</vt:lpwstr>
      </vt:variant>
      <vt:variant>
        <vt:lpwstr/>
      </vt:variant>
      <vt:variant>
        <vt:i4>1376347</vt:i4>
      </vt:variant>
      <vt:variant>
        <vt:i4>201</vt:i4>
      </vt:variant>
      <vt:variant>
        <vt:i4>0</vt:i4>
      </vt:variant>
      <vt:variant>
        <vt:i4>5</vt:i4>
      </vt:variant>
      <vt:variant>
        <vt:lpwstr>https://onlinelibrary.wiley.com/doi/10.1002/hpja.408</vt:lpwstr>
      </vt:variant>
      <vt:variant>
        <vt:lpwstr/>
      </vt:variant>
      <vt:variant>
        <vt:i4>5701727</vt:i4>
      </vt:variant>
      <vt:variant>
        <vt:i4>198</vt:i4>
      </vt:variant>
      <vt:variant>
        <vt:i4>0</vt:i4>
      </vt:variant>
      <vt:variant>
        <vt:i4>5</vt:i4>
      </vt:variant>
      <vt:variant>
        <vt:lpwstr>https://www.mcwh.com.au/breaking-the-barriers-report/</vt:lpwstr>
      </vt:variant>
      <vt:variant>
        <vt:lpwstr/>
      </vt:variant>
      <vt:variant>
        <vt:i4>2687092</vt:i4>
      </vt:variant>
      <vt:variant>
        <vt:i4>195</vt:i4>
      </vt:variant>
      <vt:variant>
        <vt:i4>0</vt:i4>
      </vt:variant>
      <vt:variant>
        <vt:i4>5</vt:i4>
      </vt:variant>
      <vt:variant>
        <vt:lpwstr>https://bmcpublichealth.biomedcentral.com/articles/10.1186/s12889-022-13256-z</vt:lpwstr>
      </vt:variant>
      <vt:variant>
        <vt:lpwstr>citeas</vt:lpwstr>
      </vt:variant>
      <vt:variant>
        <vt:i4>1310788</vt:i4>
      </vt:variant>
      <vt:variant>
        <vt:i4>192</vt:i4>
      </vt:variant>
      <vt:variant>
        <vt:i4>0</vt:i4>
      </vt:variant>
      <vt:variant>
        <vt:i4>5</vt:i4>
      </vt:variant>
      <vt:variant>
        <vt:lpwstr>https://www.indigenoushpf.gov.au/report-overview/overview/summary-report</vt:lpwstr>
      </vt:variant>
      <vt:variant>
        <vt:lpwstr/>
      </vt:variant>
      <vt:variant>
        <vt:i4>5374047</vt:i4>
      </vt:variant>
      <vt:variant>
        <vt:i4>189</vt:i4>
      </vt:variant>
      <vt:variant>
        <vt:i4>0</vt:i4>
      </vt:variant>
      <vt:variant>
        <vt:i4>5</vt:i4>
      </vt:variant>
      <vt:variant>
        <vt:lpwstr>https://assets.ourwatch.org.au/assets/Key-frameworks/Changing-the-picture-AA.pdf</vt:lpwstr>
      </vt:variant>
      <vt:variant>
        <vt:lpwstr/>
      </vt:variant>
      <vt:variant>
        <vt:i4>7864399</vt:i4>
      </vt:variant>
      <vt:variant>
        <vt:i4>186</vt:i4>
      </vt:variant>
      <vt:variant>
        <vt:i4>0</vt:i4>
      </vt:variant>
      <vt:variant>
        <vt:i4>5</vt:i4>
      </vt:variant>
      <vt:variant>
        <vt:lpwstr>https://aiatsis.gov.au/sites/default/files/research_pub/benefits-cfc_0_3.pdf</vt:lpwstr>
      </vt:variant>
      <vt:variant>
        <vt:lpwstr/>
      </vt:variant>
      <vt:variant>
        <vt:i4>5374038</vt:i4>
      </vt:variant>
      <vt:variant>
        <vt:i4>183</vt:i4>
      </vt:variant>
      <vt:variant>
        <vt:i4>0</vt:i4>
      </vt:variant>
      <vt:variant>
        <vt:i4>5</vt:i4>
      </vt:variant>
      <vt:variant>
        <vt:lpwstr>https://aiatsis.gov.au/publication/35427</vt:lpwstr>
      </vt:variant>
      <vt:variant>
        <vt:lpwstr/>
      </vt:variant>
      <vt:variant>
        <vt:i4>6881379</vt:i4>
      </vt:variant>
      <vt:variant>
        <vt:i4>180</vt:i4>
      </vt:variant>
      <vt:variant>
        <vt:i4>0</vt:i4>
      </vt:variant>
      <vt:variant>
        <vt:i4>5</vt:i4>
      </vt:variant>
      <vt:variant>
        <vt:lpwstr>https://www.aihw.gov.au/reports/australias-health/social-determinants-and-indigenous-health</vt:lpwstr>
      </vt:variant>
      <vt:variant>
        <vt:lpwstr/>
      </vt:variant>
      <vt:variant>
        <vt:i4>5439506</vt:i4>
      </vt:variant>
      <vt:variant>
        <vt:i4>177</vt:i4>
      </vt:variant>
      <vt:variant>
        <vt:i4>0</vt:i4>
      </vt:variant>
      <vt:variant>
        <vt:i4>5</vt:i4>
      </vt:variant>
      <vt:variant>
        <vt:lpwstr>https://www.mdpi.com/1660-4601/18/6/3014</vt:lpwstr>
      </vt:variant>
      <vt:variant>
        <vt:lpwstr/>
      </vt:variant>
      <vt:variant>
        <vt:i4>2555956</vt:i4>
      </vt:variant>
      <vt:variant>
        <vt:i4>174</vt:i4>
      </vt:variant>
      <vt:variant>
        <vt:i4>0</vt:i4>
      </vt:variant>
      <vt:variant>
        <vt:i4>5</vt:i4>
      </vt:variant>
      <vt:variant>
        <vt:lpwstr>https://opus.lib.uts.edu.au/handle/10453/151859</vt:lpwstr>
      </vt:variant>
      <vt:variant>
        <vt:lpwstr/>
      </vt:variant>
      <vt:variant>
        <vt:i4>6094866</vt:i4>
      </vt:variant>
      <vt:variant>
        <vt:i4>171</vt:i4>
      </vt:variant>
      <vt:variant>
        <vt:i4>0</vt:i4>
      </vt:variant>
      <vt:variant>
        <vt:i4>5</vt:i4>
      </vt:variant>
      <vt:variant>
        <vt:lpwstr>https://www.mdpi.com/1660-4601/18/9/4399</vt:lpwstr>
      </vt:variant>
      <vt:variant>
        <vt:lpwstr/>
      </vt:variant>
      <vt:variant>
        <vt:i4>2621557</vt:i4>
      </vt:variant>
      <vt:variant>
        <vt:i4>168</vt:i4>
      </vt:variant>
      <vt:variant>
        <vt:i4>0</vt:i4>
      </vt:variant>
      <vt:variant>
        <vt:i4>5</vt:i4>
      </vt:variant>
      <vt:variant>
        <vt:lpwstr>https://www.wdv.org.au/wp-content/uploads/2019/07/fact-sheet-3_Jul19_P2.pdf</vt:lpwstr>
      </vt:variant>
      <vt:variant>
        <vt:lpwstr/>
      </vt:variant>
      <vt:variant>
        <vt:i4>5636120</vt:i4>
      </vt:variant>
      <vt:variant>
        <vt:i4>165</vt:i4>
      </vt:variant>
      <vt:variant>
        <vt:i4>0</vt:i4>
      </vt:variant>
      <vt:variant>
        <vt:i4>5</vt:i4>
      </vt:variant>
      <vt:variant>
        <vt:lpwstr>https://pwd.org.au/wp-content/uploads/2021/07/Women-with-Disability-and-Domestic-and-Family-Violence-A-Guide-for-Policy-and-Practice.pdf</vt:lpwstr>
      </vt:variant>
      <vt:variant>
        <vt:lpwstr/>
      </vt:variant>
      <vt:variant>
        <vt:i4>5832705</vt:i4>
      </vt:variant>
      <vt:variant>
        <vt:i4>162</vt:i4>
      </vt:variant>
      <vt:variant>
        <vt:i4>0</vt:i4>
      </vt:variant>
      <vt:variant>
        <vt:i4>5</vt:i4>
      </vt:variant>
      <vt:variant>
        <vt:lpwstr>https://wwda.org.au/our-resources/publication/wwdas-position-statement-ndis-gender-strategy/</vt:lpwstr>
      </vt:variant>
      <vt:variant>
        <vt:lpwstr>:~:text=We%20need%20a%20NDIS%20Gender,disabilities%2C%20and%20their%20representative%20organisations.</vt:lpwstr>
      </vt:variant>
      <vt:variant>
        <vt:i4>3538986</vt:i4>
      </vt:variant>
      <vt:variant>
        <vt:i4>159</vt:i4>
      </vt:variant>
      <vt:variant>
        <vt:i4>0</vt:i4>
      </vt:variant>
      <vt:variant>
        <vt:i4>5</vt:i4>
      </vt:variant>
      <vt:variant>
        <vt:lpwstr>https://www.sciencedirect.com/science/article/abs/pii/S221414052030205X?via%3Dihub</vt:lpwstr>
      </vt:variant>
      <vt:variant>
        <vt:lpwstr/>
      </vt:variant>
      <vt:variant>
        <vt:i4>1966163</vt:i4>
      </vt:variant>
      <vt:variant>
        <vt:i4>156</vt:i4>
      </vt:variant>
      <vt:variant>
        <vt:i4>0</vt:i4>
      </vt:variant>
      <vt:variant>
        <vt:i4>5</vt:i4>
      </vt:variant>
      <vt:variant>
        <vt:lpwstr>https://whe.org.au/wp-content/uploads/Womens-Health-East_SRHWD_Practice-Asset.pdf</vt:lpwstr>
      </vt:variant>
      <vt:variant>
        <vt:lpwstr/>
      </vt:variant>
      <vt:variant>
        <vt:i4>2228281</vt:i4>
      </vt:variant>
      <vt:variant>
        <vt:i4>153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1114129</vt:i4>
      </vt:variant>
      <vt:variant>
        <vt:i4>150</vt:i4>
      </vt:variant>
      <vt:variant>
        <vt:i4>0</vt:i4>
      </vt:variant>
      <vt:variant>
        <vt:i4>5</vt:i4>
      </vt:variant>
      <vt:variant>
        <vt:lpwstr>https://www.vic.gov.au/accessibility-guidelines-government-communications</vt:lpwstr>
      </vt:variant>
      <vt:variant>
        <vt:lpwstr/>
      </vt:variant>
      <vt:variant>
        <vt:i4>2228281</vt:i4>
      </vt:variant>
      <vt:variant>
        <vt:i4>147</vt:i4>
      </vt:variant>
      <vt:variant>
        <vt:i4>0</vt:i4>
      </vt:variant>
      <vt:variant>
        <vt:i4>5</vt:i4>
      </vt:variant>
      <vt:variant>
        <vt:lpwstr>https://www.youtube.com/watch?v=ilAktKsxYIw</vt:lpwstr>
      </vt:variant>
      <vt:variant>
        <vt:lpwstr/>
      </vt:variant>
      <vt:variant>
        <vt:i4>524290</vt:i4>
      </vt:variant>
      <vt:variant>
        <vt:i4>144</vt:i4>
      </vt:variant>
      <vt:variant>
        <vt:i4>0</vt:i4>
      </vt:variant>
      <vt:variant>
        <vt:i4>5</vt:i4>
      </vt:variant>
      <vt:variant>
        <vt:lpwstr>https://link.springer.com/article/10.1186/s12905-021-01189-5</vt:lpwstr>
      </vt:variant>
      <vt:variant>
        <vt:lpwstr/>
      </vt:variant>
      <vt:variant>
        <vt:i4>458827</vt:i4>
      </vt:variant>
      <vt:variant>
        <vt:i4>141</vt:i4>
      </vt:variant>
      <vt:variant>
        <vt:i4>0</vt:i4>
      </vt:variant>
      <vt:variant>
        <vt:i4>5</vt:i4>
      </vt:variant>
      <vt:variant>
        <vt:lpwstr>https://www.aihw.gov.au/reports/disability/people-with-disability-in-australia/contents/health/access-to-health-services</vt:lpwstr>
      </vt:variant>
      <vt:variant>
        <vt:lpwstr/>
      </vt:variant>
      <vt:variant>
        <vt:i4>3604513</vt:i4>
      </vt:variant>
      <vt:variant>
        <vt:i4>138</vt:i4>
      </vt:variant>
      <vt:variant>
        <vt:i4>0</vt:i4>
      </vt:variant>
      <vt:variant>
        <vt:i4>5</vt:i4>
      </vt:variant>
      <vt:variant>
        <vt:lpwstr>https://pmc.ncbi.nlm.nih.gov/articles/PMC10355324/</vt:lpwstr>
      </vt:variant>
      <vt:variant>
        <vt:lpwstr/>
      </vt:variant>
      <vt:variant>
        <vt:i4>4784200</vt:i4>
      </vt:variant>
      <vt:variant>
        <vt:i4>135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5111872</vt:i4>
      </vt:variant>
      <vt:variant>
        <vt:i4>132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3604513</vt:i4>
      </vt:variant>
      <vt:variant>
        <vt:i4>129</vt:i4>
      </vt:variant>
      <vt:variant>
        <vt:i4>0</vt:i4>
      </vt:variant>
      <vt:variant>
        <vt:i4>5</vt:i4>
      </vt:variant>
      <vt:variant>
        <vt:lpwstr>https://pmc.ncbi.nlm.nih.gov/articles/PMC10355324/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https://www.tandfonline.com/doi/abs/10.1080/00050067.2021.1890981</vt:lpwstr>
      </vt:variant>
      <vt:variant>
        <vt:lpwstr/>
      </vt:variant>
      <vt:variant>
        <vt:i4>5111872</vt:i4>
      </vt:variant>
      <vt:variant>
        <vt:i4>123</vt:i4>
      </vt:variant>
      <vt:variant>
        <vt:i4>0</vt:i4>
      </vt:variant>
      <vt:variant>
        <vt:i4>5</vt:i4>
      </vt:variant>
      <vt:variant>
        <vt:lpwstr>https://pmc.ncbi.nlm.nih.gov/articles/PMC5819984/</vt:lpwstr>
      </vt:variant>
      <vt:variant>
        <vt:lpwstr>:~:text=Four%20overarching%20themes%20were%20identified,environment%20or%20setting%20of%20disclosure.</vt:lpwstr>
      </vt:variant>
      <vt:variant>
        <vt:i4>983116</vt:i4>
      </vt:variant>
      <vt:variant>
        <vt:i4>120</vt:i4>
      </vt:variant>
      <vt:variant>
        <vt:i4>0</vt:i4>
      </vt:variant>
      <vt:variant>
        <vt:i4>5</vt:i4>
      </vt:variant>
      <vt:variant>
        <vt:lpwstr>https://www.genderequalitycommission.vic.gov.au/leading-practice-resources</vt:lpwstr>
      </vt:variant>
      <vt:variant>
        <vt:lpwstr>applying-an-intersectional-approach</vt:lpwstr>
      </vt:variant>
      <vt:variant>
        <vt:i4>524294</vt:i4>
      </vt:variant>
      <vt:variant>
        <vt:i4>117</vt:i4>
      </vt:variant>
      <vt:variant>
        <vt:i4>0</vt:i4>
      </vt:variant>
      <vt:variant>
        <vt:i4>5</vt:i4>
      </vt:variant>
      <vt:variant>
        <vt:lpwstr>https://pubmed.ncbi.nlm.nih.gov/35605017/</vt:lpwstr>
      </vt:variant>
      <vt:variant>
        <vt:lpwstr/>
      </vt:variant>
      <vt:variant>
        <vt:i4>1441857</vt:i4>
      </vt:variant>
      <vt:variant>
        <vt:i4>114</vt:i4>
      </vt:variant>
      <vt:variant>
        <vt:i4>0</vt:i4>
      </vt:variant>
      <vt:variant>
        <vt:i4>5</vt:i4>
      </vt:variant>
      <vt:variant>
        <vt:lpwstr>https://onlinelibrary.wiley.com/doi/10.1002/jmrs.808</vt:lpwstr>
      </vt:variant>
      <vt:variant>
        <vt:lpwstr/>
      </vt:variant>
      <vt:variant>
        <vt:i4>4063347</vt:i4>
      </vt:variant>
      <vt:variant>
        <vt:i4>111</vt:i4>
      </vt:variant>
      <vt:variant>
        <vt:i4>0</vt:i4>
      </vt:variant>
      <vt:variant>
        <vt:i4>5</vt:i4>
      </vt:variant>
      <vt:variant>
        <vt:lpwstr>https://www1.racgp.org.au/ajgp/2020/july/supporting-the-health-of-trans-patients-in-the-con</vt:lpwstr>
      </vt:variant>
      <vt:variant>
        <vt:lpwstr/>
      </vt:variant>
      <vt:variant>
        <vt:i4>851970</vt:i4>
      </vt:variant>
      <vt:variant>
        <vt:i4>108</vt:i4>
      </vt:variant>
      <vt:variant>
        <vt:i4>0</vt:i4>
      </vt:variant>
      <vt:variant>
        <vt:i4>5</vt:i4>
      </vt:variant>
      <vt:variant>
        <vt:lpwstr>https://pubmed.ncbi.nlm.nih.gov/38197305/</vt:lpwstr>
      </vt:variant>
      <vt:variant>
        <vt:lpwstr/>
      </vt:variant>
      <vt:variant>
        <vt:i4>7602276</vt:i4>
      </vt:variant>
      <vt:variant>
        <vt:i4>105</vt:i4>
      </vt:variant>
      <vt:variant>
        <vt:i4>0</vt:i4>
      </vt:variant>
      <vt:variant>
        <vt:i4>5</vt:i4>
      </vt:variant>
      <vt:variant>
        <vt:lpwstr>https://rainbowhealthaustralia.org.au/media/pages/research-resources/research-matters-trans-and-gender-diverse-health-and-wellbeing/80199998-1655786493/research-matters-trans-and-gender-diverse-health-and-wellbeing.pdf</vt:lpwstr>
      </vt:variant>
      <vt:variant>
        <vt:lpwstr/>
      </vt:variant>
      <vt:variant>
        <vt:i4>2949127</vt:i4>
      </vt:variant>
      <vt:variant>
        <vt:i4>102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2949127</vt:i4>
      </vt:variant>
      <vt:variant>
        <vt:i4>99</vt:i4>
      </vt:variant>
      <vt:variant>
        <vt:i4>0</vt:i4>
      </vt:variant>
      <vt:variant>
        <vt:i4>5</vt:i4>
      </vt:variant>
      <vt:variant>
        <vt:lpwstr>https://www.latrobe.edu.au/__data/assets/pdf_file/0005/1065866/TRANScending-Discrimination-in-Health-and-Cancer-Care.pdf</vt:lpwstr>
      </vt:variant>
      <vt:variant>
        <vt:lpwstr/>
      </vt:variant>
      <vt:variant>
        <vt:i4>4194379</vt:i4>
      </vt:variant>
      <vt:variant>
        <vt:i4>96</vt:i4>
      </vt:variant>
      <vt:variant>
        <vt:i4>0</vt:i4>
      </vt:variant>
      <vt:variant>
        <vt:i4>5</vt:i4>
      </vt:variant>
      <vt:variant>
        <vt:lpwstr>https://pmc.ncbi.nlm.nih.gov/articles/PMC7826417/</vt:lpwstr>
      </vt:variant>
      <vt:variant>
        <vt:lpwstr>:~:text=Discrimination%20in%20accessing%20health%20care,and%2043%25%20had%20attempted%20suicide.</vt:lpwstr>
      </vt:variant>
      <vt:variant>
        <vt:i4>3604515</vt:i4>
      </vt:variant>
      <vt:variant>
        <vt:i4>93</vt:i4>
      </vt:variant>
      <vt:variant>
        <vt:i4>0</vt:i4>
      </vt:variant>
      <vt:variant>
        <vt:i4>5</vt:i4>
      </vt:variant>
      <vt:variant>
        <vt:lpwstr>https://pmc.ncbi.nlm.nih.gov/articles/PMC10463432/</vt:lpwstr>
      </vt:variant>
      <vt:variant>
        <vt:lpwstr/>
      </vt:variant>
      <vt:variant>
        <vt:i4>983115</vt:i4>
      </vt:variant>
      <vt:variant>
        <vt:i4>90</vt:i4>
      </vt:variant>
      <vt:variant>
        <vt:i4>0</vt:i4>
      </vt:variant>
      <vt:variant>
        <vt:i4>5</vt:i4>
      </vt:variant>
      <vt:variant>
        <vt:lpwstr>https://journals.plos.org/plosone/article?id=10.1371/journal.pone.0245889</vt:lpwstr>
      </vt:variant>
      <vt:variant>
        <vt:lpwstr/>
      </vt:variant>
      <vt:variant>
        <vt:i4>4325415</vt:i4>
      </vt:variant>
      <vt:variant>
        <vt:i4>87</vt:i4>
      </vt:variant>
      <vt:variant>
        <vt:i4>0</vt:i4>
      </vt:variant>
      <vt:variant>
        <vt:i4>5</vt:i4>
      </vt:variant>
      <vt:variant>
        <vt:lpwstr>https://www.latrobe.edu.au/__data/assets/pdf_file/0009/1185885/Private-Lives-3.pdf</vt:lpwstr>
      </vt:variant>
      <vt:variant>
        <vt:lpwstr/>
      </vt:variant>
      <vt:variant>
        <vt:i4>3801132</vt:i4>
      </vt:variant>
      <vt:variant>
        <vt:i4>84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3801132</vt:i4>
      </vt:variant>
      <vt:variant>
        <vt:i4>81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655360</vt:i4>
      </vt:variant>
      <vt:variant>
        <vt:i4>78</vt:i4>
      </vt:variant>
      <vt:variant>
        <vt:i4>0</vt:i4>
      </vt:variant>
      <vt:variant>
        <vt:i4>5</vt:i4>
      </vt:variant>
      <vt:variant>
        <vt:lpwstr>https://pubmed.ncbi.nlm.nih.gov/39257418/</vt:lpwstr>
      </vt:variant>
      <vt:variant>
        <vt:lpwstr/>
      </vt:variant>
      <vt:variant>
        <vt:i4>983050</vt:i4>
      </vt:variant>
      <vt:variant>
        <vt:i4>75</vt:i4>
      </vt:variant>
      <vt:variant>
        <vt:i4>0</vt:i4>
      </vt:variant>
      <vt:variant>
        <vt:i4>5</vt:i4>
      </vt:variant>
      <vt:variant>
        <vt:lpwstr>https://link.springer.com/article/10.1186/s12909-024-05045-6</vt:lpwstr>
      </vt:variant>
      <vt:variant>
        <vt:lpwstr/>
      </vt:variant>
      <vt:variant>
        <vt:i4>6029385</vt:i4>
      </vt:variant>
      <vt:variant>
        <vt:i4>72</vt:i4>
      </vt:variant>
      <vt:variant>
        <vt:i4>0</vt:i4>
      </vt:variant>
      <vt:variant>
        <vt:i4>5</vt:i4>
      </vt:variant>
      <vt:variant>
        <vt:lpwstr>https://onlinelibrary.wiley.com/doi/pdf/10.1002/hpja.846</vt:lpwstr>
      </vt:variant>
      <vt:variant>
        <vt:lpwstr/>
      </vt:variant>
      <vt:variant>
        <vt:i4>3801132</vt:i4>
      </vt:variant>
      <vt:variant>
        <vt:i4>69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6488110</vt:i4>
      </vt:variant>
      <vt:variant>
        <vt:i4>66</vt:i4>
      </vt:variant>
      <vt:variant>
        <vt:i4>0</vt:i4>
      </vt:variant>
      <vt:variant>
        <vt:i4>5</vt:i4>
      </vt:variant>
      <vt:variant>
        <vt:lpwstr>https://www.equimundo.org/wp-content/uploads/2019/02/Masculine-Norms-Mens-Health-Report_007_Web.pdf</vt:lpwstr>
      </vt:variant>
      <vt:variant>
        <vt:lpwstr/>
      </vt:variant>
      <vt:variant>
        <vt:i4>3145825</vt:i4>
      </vt:variant>
      <vt:variant>
        <vt:i4>63</vt:i4>
      </vt:variant>
      <vt:variant>
        <vt:i4>0</vt:i4>
      </vt:variant>
      <vt:variant>
        <vt:i4>5</vt:i4>
      </vt:variant>
      <vt:variant>
        <vt:lpwstr>https://www.vichealth.vic.gov.au/sites/default/files/9161-VCH-Healthier-Masculinities-Update-MAY20.pdf</vt:lpwstr>
      </vt:variant>
      <vt:variant>
        <vt:lpwstr/>
      </vt:variant>
      <vt:variant>
        <vt:i4>2883628</vt:i4>
      </vt:variant>
      <vt:variant>
        <vt:i4>60</vt:i4>
      </vt:variant>
      <vt:variant>
        <vt:i4>0</vt:i4>
      </vt:variant>
      <vt:variant>
        <vt:i4>5</vt:i4>
      </vt:variant>
      <vt:variant>
        <vt:lpwstr>https://journals.sagepub.com/doi/full/10.1177/15579883211014776</vt:lpwstr>
      </vt:variant>
      <vt:variant>
        <vt:lpwstr/>
      </vt:variant>
      <vt:variant>
        <vt:i4>2818092</vt:i4>
      </vt:variant>
      <vt:variant>
        <vt:i4>57</vt:i4>
      </vt:variant>
      <vt:variant>
        <vt:i4>0</vt:i4>
      </vt:variant>
      <vt:variant>
        <vt:i4>5</vt:i4>
      </vt:variant>
      <vt:variant>
        <vt:lpwstr>https://www.thelancet.com/journals/lanpub/article/PIIS2468-2667(21)00138-9/fulltext</vt:lpwstr>
      </vt:variant>
      <vt:variant>
        <vt:lpwstr/>
      </vt:variant>
      <vt:variant>
        <vt:i4>3801132</vt:i4>
      </vt:variant>
      <vt:variant>
        <vt:i4>54</vt:i4>
      </vt:variant>
      <vt:variant>
        <vt:i4>0</vt:i4>
      </vt:variant>
      <vt:variant>
        <vt:i4>5</vt:i4>
      </vt:variant>
      <vt:variant>
        <vt:lpwstr>https://www.health.gov.au/sites/default/files/2023-07/men-s-and-boys-barriers-to-health-system-access-a-literature-review.docx</vt:lpwstr>
      </vt:variant>
      <vt:variant>
        <vt:lpwstr/>
      </vt:variant>
      <vt:variant>
        <vt:i4>6488159</vt:i4>
      </vt:variant>
      <vt:variant>
        <vt:i4>51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6094904</vt:i4>
      </vt:variant>
      <vt:variant>
        <vt:i4>48</vt:i4>
      </vt:variant>
      <vt:variant>
        <vt:i4>0</vt:i4>
      </vt:variant>
      <vt:variant>
        <vt:i4>5</vt:i4>
      </vt:variant>
      <vt:variant>
        <vt:lpwstr>https://bridges.monash.edu/articles/online_resource/_b_Intersectionality_Resource_Guide_-_Advancing_Women_in_Healthcare_Leadership_and_Beyond_b_/27287502/1?file=49951494</vt:lpwstr>
      </vt:variant>
      <vt:variant>
        <vt:lpwstr/>
      </vt:variant>
      <vt:variant>
        <vt:i4>4456455</vt:i4>
      </vt:variant>
      <vt:variant>
        <vt:i4>45</vt:i4>
      </vt:variant>
      <vt:variant>
        <vt:i4>0</vt:i4>
      </vt:variant>
      <vt:variant>
        <vt:i4>5</vt:i4>
      </vt:variant>
      <vt:variant>
        <vt:lpwstr>https://www.cambridge.org/core/journals/journal-of-management-and-organization/article/dismantling-pervasive-gender-stereotypes-in-healthcare-leadership-contexts-with-an-ecological-systems-theory-approach/92E83E8C4749437BD901866EA7B53138</vt:lpwstr>
      </vt:variant>
      <vt:variant>
        <vt:lpwstr/>
      </vt:variant>
      <vt:variant>
        <vt:i4>2949167</vt:i4>
      </vt:variant>
      <vt:variant>
        <vt:i4>42</vt:i4>
      </vt:variant>
      <vt:variant>
        <vt:i4>0</vt:i4>
      </vt:variant>
      <vt:variant>
        <vt:i4>5</vt:i4>
      </vt:variant>
      <vt:variant>
        <vt:lpwstr>https://journals.sagepub.com/doi/full/10.1177/08404704241293947</vt:lpwstr>
      </vt:variant>
      <vt:variant>
        <vt:lpwstr/>
      </vt:variant>
      <vt:variant>
        <vt:i4>3407988</vt:i4>
      </vt:variant>
      <vt:variant>
        <vt:i4>39</vt:i4>
      </vt:variant>
      <vt:variant>
        <vt:i4>0</vt:i4>
      </vt:variant>
      <vt:variant>
        <vt:i4>5</vt:i4>
      </vt:variant>
      <vt:variant>
        <vt:lpwstr>https://www.whv.org.au/training-and-resources/publications-and-submissons/towards-a-gendered-understanding-of-womens-experiences-of-mental-health-and-the-mental-health-system/</vt:lpwstr>
      </vt:variant>
      <vt:variant>
        <vt:lpwstr/>
      </vt:variant>
      <vt:variant>
        <vt:i4>983121</vt:i4>
      </vt:variant>
      <vt:variant>
        <vt:i4>36</vt:i4>
      </vt:variant>
      <vt:variant>
        <vt:i4>0</vt:i4>
      </vt:variant>
      <vt:variant>
        <vt:i4>5</vt:i4>
      </vt:variant>
      <vt:variant>
        <vt:lpwstr>https://onlinelibrary.wiley.com/doi/abs/10.1111/jan.15316</vt:lpwstr>
      </vt:variant>
      <vt:variant>
        <vt:lpwstr/>
      </vt:variant>
      <vt:variant>
        <vt:i4>786439</vt:i4>
      </vt:variant>
      <vt:variant>
        <vt:i4>33</vt:i4>
      </vt:variant>
      <vt:variant>
        <vt:i4>0</vt:i4>
      </vt:variant>
      <vt:variant>
        <vt:i4>5</vt:i4>
      </vt:variant>
      <vt:variant>
        <vt:lpwstr>https://pubmed.ncbi.nlm.nih.gov/36309999/</vt:lpwstr>
      </vt:variant>
      <vt:variant>
        <vt:lpwstr/>
      </vt:variant>
      <vt:variant>
        <vt:i4>1769500</vt:i4>
      </vt:variant>
      <vt:variant>
        <vt:i4>30</vt:i4>
      </vt:variant>
      <vt:variant>
        <vt:i4>0</vt:i4>
      </vt:variant>
      <vt:variant>
        <vt:i4>5</vt:i4>
      </vt:variant>
      <vt:variant>
        <vt:lpwstr>https://www.whv.org.au/training-and-resources/publications-and-submissons/whv-submission-senate-inquiry-universal-access-reproductive-healthcare/</vt:lpwstr>
      </vt:variant>
      <vt:variant>
        <vt:lpwstr/>
      </vt:variant>
      <vt:variant>
        <vt:i4>2162800</vt:i4>
      </vt:variant>
      <vt:variant>
        <vt:i4>27</vt:i4>
      </vt:variant>
      <vt:variant>
        <vt:i4>0</vt:i4>
      </vt:variant>
      <vt:variant>
        <vt:i4>5</vt:i4>
      </vt:variant>
      <vt:variant>
        <vt:lpwstr>https://www.whv.org.au/training-and-resources/publications-and-submissons/realising-access-abortion-and-contraception-inequities-and-enablers-in-victoria/</vt:lpwstr>
      </vt:variant>
      <vt:variant>
        <vt:lpwstr/>
      </vt:variant>
      <vt:variant>
        <vt:i4>983046</vt:i4>
      </vt:variant>
      <vt:variant>
        <vt:i4>24</vt:i4>
      </vt:variant>
      <vt:variant>
        <vt:i4>0</vt:i4>
      </vt:variant>
      <vt:variant>
        <vt:i4>5</vt:i4>
      </vt:variant>
      <vt:variant>
        <vt:lpwstr>https://pubmed.ncbi.nlm.nih.gov/32464726/</vt:lpwstr>
      </vt:variant>
      <vt:variant>
        <vt:lpwstr/>
      </vt:variant>
      <vt:variant>
        <vt:i4>786438</vt:i4>
      </vt:variant>
      <vt:variant>
        <vt:i4>21</vt:i4>
      </vt:variant>
      <vt:variant>
        <vt:i4>0</vt:i4>
      </vt:variant>
      <vt:variant>
        <vt:i4>5</vt:i4>
      </vt:variant>
      <vt:variant>
        <vt:lpwstr>https://pubmed.ncbi.nlm.nih.gov/36636320/</vt:lpwstr>
      </vt:variant>
      <vt:variant>
        <vt:lpwstr/>
      </vt:variant>
      <vt:variant>
        <vt:i4>5505106</vt:i4>
      </vt:variant>
      <vt:variant>
        <vt:i4>18</vt:i4>
      </vt:variant>
      <vt:variant>
        <vt:i4>0</vt:i4>
      </vt:variant>
      <vt:variant>
        <vt:i4>5</vt:i4>
      </vt:variant>
      <vt:variant>
        <vt:lpwstr>https://australianwomenshealth.org/wp-content/uploads/2024/11/Position-Paper-The-Gendered-Experience-of-Chronic-Conditions-1.pdf</vt:lpwstr>
      </vt:variant>
      <vt:variant>
        <vt:lpwstr/>
      </vt:variant>
      <vt:variant>
        <vt:i4>1966110</vt:i4>
      </vt:variant>
      <vt:variant>
        <vt:i4>15</vt:i4>
      </vt:variant>
      <vt:variant>
        <vt:i4>0</vt:i4>
      </vt:variant>
      <vt:variant>
        <vt:i4>5</vt:i4>
      </vt:variant>
      <vt:variant>
        <vt:lpwstr>https://pmc.ncbi.nlm.nih.gov/articles/PMC5845507/</vt:lpwstr>
      </vt:variant>
      <vt:variant>
        <vt:lpwstr/>
      </vt:variant>
      <vt:variant>
        <vt:i4>458762</vt:i4>
      </vt:variant>
      <vt:variant>
        <vt:i4>12</vt:i4>
      </vt:variant>
      <vt:variant>
        <vt:i4>0</vt:i4>
      </vt:variant>
      <vt:variant>
        <vt:i4>5</vt:i4>
      </vt:variant>
      <vt:variant>
        <vt:lpwstr>https://pubmed.ncbi.nlm.nih.gov/37559926/</vt:lpwstr>
      </vt:variant>
      <vt:variant>
        <vt:lpwstr/>
      </vt:variant>
      <vt:variant>
        <vt:i4>6488159</vt:i4>
      </vt:variant>
      <vt:variant>
        <vt:i4>9</vt:i4>
      </vt:variant>
      <vt:variant>
        <vt:i4>0</vt:i4>
      </vt:variant>
      <vt:variant>
        <vt:i4>5</vt:i4>
      </vt:variant>
      <vt:variant>
        <vt:lpwstr>https://australianwomenshealth.org/wp-content/uploads/2024/03/dh2311659-a-womens-health-survey-report-web_cbdd-1.pdf</vt:lpwstr>
      </vt:variant>
      <vt:variant>
        <vt:lpwstr/>
      </vt:variant>
      <vt:variant>
        <vt:i4>1704027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https://www.health.gov.au/resources/publications/endgenderbias-survey-results-detailed-report?language=en</vt:lpwstr>
      </vt:variant>
      <vt:variant>
        <vt:lpwstr/>
      </vt:variant>
      <vt:variant>
        <vt:i4>983116</vt:i4>
      </vt:variant>
      <vt:variant>
        <vt:i4>3</vt:i4>
      </vt:variant>
      <vt:variant>
        <vt:i4>0</vt:i4>
      </vt:variant>
      <vt:variant>
        <vt:i4>5</vt:i4>
      </vt:variant>
      <vt:variant>
        <vt:lpwstr>https://www.genderequalitycommission.vic.gov.au/leading-practice-resources</vt:lpwstr>
      </vt:variant>
      <vt:variant>
        <vt:lpwstr>applying-an-intersectional-approach</vt:lpwstr>
      </vt:variant>
      <vt:variant>
        <vt:i4>1048651</vt:i4>
      </vt:variant>
      <vt:variant>
        <vt:i4>0</vt:i4>
      </vt:variant>
      <vt:variant>
        <vt:i4>0</vt:i4>
      </vt:variant>
      <vt:variant>
        <vt:i4>5</vt:i4>
      </vt:variant>
      <vt:variant>
        <vt:lpwstr>https://www.genderequalitycommission.vic.gov.au/gender-impact-assessment-toolkit-and-templates/step-1-define-issues-and-challenge-assumptions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Understanding the issue: GIAs in the health sector factsheet series</dc:title>
  <dc:subject>1. Understanding the issue: GIAs in the health sector factsheet series</dc:subject>
  <dc:creator>Commission for Gender Equality in the Public Sector</dc:creator>
  <cp:keywords>GIAs, health, gender equality, factsheet</cp:keywords>
  <cp:lastModifiedBy>Andrew Elkson (CGEPS)</cp:lastModifiedBy>
  <cp:revision>550</cp:revision>
  <cp:lastPrinted>2021-02-02T04:27:00Z</cp:lastPrinted>
  <dcterms:created xsi:type="dcterms:W3CDTF">2025-10-25T19:01:00Z</dcterms:created>
  <dcterms:modified xsi:type="dcterms:W3CDTF">2026-04-10T04:55:00Z</dcterms:modified>
  <cp:category>CGEPS factsheet 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