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124" w:type="dxa"/>
        <w:tblLook w:val="0600" w:firstRow="0" w:lastRow="0" w:firstColumn="0" w:lastColumn="0" w:noHBand="1" w:noVBand="1"/>
      </w:tblPr>
      <w:tblGrid>
        <w:gridCol w:w="9124"/>
      </w:tblGrid>
      <w:tr w:rsidR="004316A9" w:rsidRPr="00A964EC" w14:paraId="0E502503" w14:textId="77777777" w:rsidTr="00540C4F">
        <w:trPr>
          <w:trHeight w:val="1836"/>
        </w:trPr>
        <w:tc>
          <w:tcPr>
            <w:tcW w:w="9124" w:type="dxa"/>
          </w:tcPr>
          <w:p w14:paraId="6E53577C" w14:textId="2DB6A9B8" w:rsidR="004316A9" w:rsidRPr="00A964EC" w:rsidRDefault="00540C4F" w:rsidP="00191440">
            <w:pPr>
              <w:pStyle w:val="Heading1"/>
              <w:jc w:val="right"/>
              <w:rPr>
                <w:rFonts w:cstheme="minorHAnsi"/>
                <w:color w:val="FFFFFF" w:themeColor="background1"/>
              </w:rPr>
            </w:pPr>
            <w:r>
              <w:rPr>
                <w:rFonts w:cstheme="minorHAnsi"/>
                <w:color w:val="FFFFFF" w:themeColor="background1"/>
              </w:rPr>
              <w:t xml:space="preserve">Submission on the Maternity Leave Act Review </w:t>
            </w:r>
          </w:p>
        </w:tc>
      </w:tr>
      <w:tr w:rsidR="004316A9" w:rsidRPr="00A964EC" w14:paraId="68EA8365" w14:textId="77777777" w:rsidTr="00540C4F">
        <w:trPr>
          <w:trHeight w:val="949"/>
        </w:trPr>
        <w:tc>
          <w:tcPr>
            <w:tcW w:w="9124" w:type="dxa"/>
          </w:tcPr>
          <w:p w14:paraId="28D9A096" w14:textId="77777777" w:rsidR="004316A9" w:rsidRDefault="00540C4F" w:rsidP="00191440">
            <w:pPr>
              <w:pStyle w:val="Heading3"/>
              <w:jc w:val="right"/>
              <w:rPr>
                <w:color w:val="FFFFFF" w:themeColor="background1"/>
              </w:rPr>
            </w:pPr>
            <w:r>
              <w:rPr>
                <w:color w:val="FFFFFF" w:themeColor="background1"/>
              </w:rPr>
              <w:t>Public Sector Gender Equality Commissioner, Victoria</w:t>
            </w:r>
          </w:p>
          <w:p w14:paraId="594F3820" w14:textId="56AAB93D" w:rsidR="00394A88" w:rsidRPr="00394A88" w:rsidRDefault="00233A2F" w:rsidP="00394A88">
            <w:pPr>
              <w:jc w:val="right"/>
              <w:rPr>
                <w:color w:val="FFFFFF" w:themeColor="background1"/>
              </w:rPr>
            </w:pPr>
            <w:r>
              <w:rPr>
                <w:color w:val="FFFFFF" w:themeColor="background1"/>
              </w:rPr>
              <w:t>February</w:t>
            </w:r>
            <w:r w:rsidR="00394A88" w:rsidRPr="00394A88">
              <w:rPr>
                <w:color w:val="FFFFFF" w:themeColor="background1"/>
              </w:rPr>
              <w:t xml:space="preserve"> 2022</w:t>
            </w:r>
          </w:p>
          <w:p w14:paraId="33A8AC66" w14:textId="18F5CD82" w:rsidR="00540C4F" w:rsidRPr="00540C4F" w:rsidRDefault="00540C4F" w:rsidP="00540C4F"/>
        </w:tc>
      </w:tr>
    </w:tbl>
    <w:p w14:paraId="07BF9854" w14:textId="77777777" w:rsidR="00231AE0" w:rsidRPr="00A964EC" w:rsidRDefault="004E7C1C">
      <w:pPr>
        <w:rPr>
          <w:rFonts w:cstheme="minorHAnsi"/>
        </w:rPr>
      </w:pPr>
      <w:r w:rsidRPr="00A964EC">
        <w:rPr>
          <w:rFonts w:cstheme="minorHAnsi"/>
          <w:noProof/>
        </w:rPr>
        <mc:AlternateContent>
          <mc:Choice Requires="wpg">
            <w:drawing>
              <wp:anchor distT="0" distB="0" distL="114300" distR="114300" simplePos="0" relativeHeight="251658240" behindDoc="1" locked="1" layoutInCell="1" allowOverlap="1" wp14:anchorId="0B3E2EF3" wp14:editId="7D367BB5">
                <wp:simplePos x="0" y="0"/>
                <wp:positionH relativeFrom="page">
                  <wp:posOffset>0</wp:posOffset>
                </wp:positionH>
                <wp:positionV relativeFrom="paragraph">
                  <wp:posOffset>-971550</wp:posOffset>
                </wp:positionV>
                <wp:extent cx="7555865" cy="1744980"/>
                <wp:effectExtent l="0" t="0" r="6985" b="7620"/>
                <wp:wrapNone/>
                <wp:docPr id="1" name="Group 1"/>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11" name="Picture 11"/>
                          <pic:cNvPicPr>
                            <a:picLocks noChangeAspect="1"/>
                          </pic:cNvPicPr>
                        </pic:nvPicPr>
                        <pic:blipFill rotWithShape="1">
                          <a:blip r:embed="rId12"/>
                          <a:srcRect t="47505" b="2"/>
                          <a:stretch/>
                        </pic:blipFill>
                        <pic:spPr>
                          <a:xfrm>
                            <a:off x="0" y="4233"/>
                            <a:ext cx="7556500" cy="1739900"/>
                          </a:xfrm>
                          <a:prstGeom prst="rect">
                            <a:avLst/>
                          </a:prstGeom>
                        </pic:spPr>
                      </pic:pic>
                      <pic:pic xmlns:pic="http://schemas.openxmlformats.org/drawingml/2006/picture">
                        <pic:nvPicPr>
                          <pic:cNvPr id="6" name="Picture 9">
                            <a:extLst>
                              <a:ext uri="{FF2B5EF4-FFF2-40B4-BE49-F238E27FC236}">
                                <a16:creationId xmlns:a16="http://schemas.microsoft.com/office/drawing/2014/main" id="{E7442D22-604D-412A-83B1-0FEAE914D85F}"/>
                              </a:ext>
                            </a:extLst>
                          </pic:cNvPr>
                          <pic:cNvPicPr>
                            <a:picLocks noChangeAspect="1"/>
                          </pic:cNvPicPr>
                        </pic:nvPicPr>
                        <pic:blipFill rotWithShape="1">
                          <a:blip r:embed="rId13">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0857FA5" id="Group 1" o:spid="_x0000_s1026" style="position:absolute;margin-left:0;margin-top:-76.5pt;width:594.95pt;height:137.4pt;z-index:-251658240;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dP6cJrHhj99Hp/Hguu8fnyN&#10;BcsIFFcRKP5rtzmPBcs48Q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DStHp/m8eGReaH/Viw3G5zHguWESiutj3+jAVwO058&#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">
                  <v:imagedata r:id="rId14"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">
                  <v:imagedata r:id="rId15" o:title="" cropbottom="1252f"/>
                </v:shape>
                <w10:wrap anchorx="page"/>
                <w10:anchorlock/>
              </v:group>
            </w:pict>
          </mc:Fallback>
        </mc:AlternateContent>
      </w:r>
    </w:p>
    <w:p w14:paraId="5C4391CD" w14:textId="77777777" w:rsidR="004316A9" w:rsidRPr="00A964EC" w:rsidRDefault="004316A9" w:rsidP="004316A9">
      <w:pPr>
        <w:pStyle w:val="Title"/>
        <w:rPr>
          <w:rStyle w:val="IntenseEmphasis"/>
          <w:rFonts w:cstheme="minorHAnsi"/>
          <w:i w:val="0"/>
          <w:iCs w:val="0"/>
          <w:color w:val="auto"/>
        </w:rPr>
      </w:pPr>
    </w:p>
    <w:p w14:paraId="0375EFCA" w14:textId="77777777" w:rsidR="00540C4F" w:rsidRPr="008369D0" w:rsidRDefault="00540C4F" w:rsidP="00540C4F">
      <w:pPr>
        <w:pStyle w:val="Heading1"/>
        <w:numPr>
          <w:ilvl w:val="0"/>
          <w:numId w:val="2"/>
        </w:numPr>
        <w:tabs>
          <w:tab w:val="num" w:pos="360"/>
        </w:tabs>
        <w:ind w:left="0" w:firstLine="0"/>
        <w:rPr>
          <w:rFonts w:cstheme="minorHAnsi"/>
        </w:rPr>
      </w:pPr>
      <w:bookmarkStart w:id="0" w:name="_Toc63257286"/>
      <w:bookmarkStart w:id="1" w:name="_Toc63265747"/>
      <w:r w:rsidRPr="005C6E28">
        <w:rPr>
          <w:rFonts w:cstheme="minorHAnsi"/>
        </w:rPr>
        <w:t>Introductio</w:t>
      </w:r>
      <w:r>
        <w:rPr>
          <w:rFonts w:cstheme="minorHAnsi"/>
        </w:rPr>
        <w:t>n</w:t>
      </w:r>
    </w:p>
    <w:p w14:paraId="556C3C96" w14:textId="7023B3B6" w:rsidR="00BC13A4" w:rsidRPr="00422FB8" w:rsidRDefault="00540C4F" w:rsidP="00422FB8">
      <w:pPr>
        <w:spacing w:line="240" w:lineRule="auto"/>
        <w:textAlignment w:val="baseline"/>
        <w:rPr>
          <w:rFonts w:eastAsia="Times New Roman" w:cs="Segoe UI"/>
          <w:lang w:eastAsia="en-AU"/>
        </w:rPr>
      </w:pPr>
      <w:r w:rsidRPr="00D6090F">
        <w:rPr>
          <w:rFonts w:eastAsia="Times New Roman" w:cs="Segoe UI"/>
          <w:lang w:eastAsia="en-AU"/>
        </w:rPr>
        <w:t>As Victoria’s Public Sector Gender Equality Commissioner (Commissioner), I</w:t>
      </w:r>
      <w:r w:rsidRPr="00D6090F">
        <w:rPr>
          <w:rFonts w:ascii="Cambria" w:eastAsia="Times New Roman" w:hAnsi="Cambria" w:cs="Cambria"/>
          <w:lang w:eastAsia="en-AU"/>
        </w:rPr>
        <w:t> </w:t>
      </w:r>
      <w:r w:rsidRPr="00D6090F">
        <w:rPr>
          <w:rFonts w:eastAsia="Times New Roman" w:cs="Segoe UI"/>
          <w:lang w:eastAsia="en-AU"/>
        </w:rPr>
        <w:t>welcome the</w:t>
      </w:r>
      <w:r w:rsidRPr="00D6090F">
        <w:rPr>
          <w:rFonts w:ascii="Cambria" w:eastAsia="Times New Roman" w:hAnsi="Cambria" w:cs="Cambria"/>
          <w:lang w:eastAsia="en-AU"/>
        </w:rPr>
        <w:t> </w:t>
      </w:r>
      <w:r w:rsidRPr="00D6090F">
        <w:rPr>
          <w:rFonts w:eastAsia="Times New Roman" w:cs="Segoe UI"/>
          <w:lang w:eastAsia="en-AU"/>
        </w:rPr>
        <w:t>opportunity to</w:t>
      </w:r>
      <w:r w:rsidRPr="00D6090F">
        <w:rPr>
          <w:rFonts w:ascii="Cambria" w:eastAsia="Times New Roman" w:hAnsi="Cambria" w:cs="Cambria"/>
          <w:lang w:eastAsia="en-AU"/>
        </w:rPr>
        <w:t> </w:t>
      </w:r>
      <w:r w:rsidRPr="00D6090F">
        <w:rPr>
          <w:rFonts w:eastAsia="Times New Roman" w:cs="Segoe UI"/>
          <w:lang w:eastAsia="en-AU"/>
        </w:rPr>
        <w:t>provide</w:t>
      </w:r>
      <w:r w:rsidRPr="00D6090F">
        <w:rPr>
          <w:rFonts w:ascii="Cambria" w:eastAsia="Times New Roman" w:hAnsi="Cambria" w:cs="Cambria"/>
          <w:lang w:eastAsia="en-AU"/>
        </w:rPr>
        <w:t> </w:t>
      </w:r>
      <w:r w:rsidRPr="00D6090F">
        <w:rPr>
          <w:rFonts w:eastAsia="Times New Roman" w:cs="Segoe UI"/>
          <w:lang w:eastAsia="en-AU"/>
        </w:rPr>
        <w:t>a</w:t>
      </w:r>
      <w:r w:rsidRPr="00D6090F">
        <w:rPr>
          <w:rFonts w:ascii="Cambria" w:eastAsia="Times New Roman" w:hAnsi="Cambria" w:cs="Cambria"/>
          <w:lang w:eastAsia="en-AU"/>
        </w:rPr>
        <w:t> </w:t>
      </w:r>
      <w:r w:rsidRPr="00D6090F">
        <w:rPr>
          <w:rFonts w:eastAsia="Times New Roman" w:cs="Segoe UI"/>
          <w:lang w:eastAsia="en-AU"/>
        </w:rPr>
        <w:t>submission</w:t>
      </w:r>
      <w:r w:rsidRPr="00D6090F">
        <w:rPr>
          <w:rFonts w:ascii="Cambria" w:eastAsia="Times New Roman" w:hAnsi="Cambria" w:cs="Cambria"/>
          <w:lang w:eastAsia="en-AU"/>
        </w:rPr>
        <w:t> </w:t>
      </w:r>
      <w:r w:rsidRPr="00D6090F">
        <w:rPr>
          <w:rFonts w:eastAsia="Times New Roman" w:cs="Segoe UI"/>
          <w:lang w:eastAsia="en-AU"/>
        </w:rPr>
        <w:t>to the Review of the</w:t>
      </w:r>
      <w:r w:rsidRPr="00D6090F">
        <w:rPr>
          <w:rFonts w:ascii="Cambria" w:eastAsia="Times New Roman" w:hAnsi="Cambria" w:cs="Cambria"/>
          <w:lang w:eastAsia="en-AU"/>
        </w:rPr>
        <w:t> </w:t>
      </w:r>
      <w:r>
        <w:rPr>
          <w:rFonts w:eastAsia="Times New Roman" w:cs="Segoe UI"/>
          <w:i/>
          <w:iCs/>
          <w:lang w:eastAsia="en-AU"/>
        </w:rPr>
        <w:t>Maternity Leave (Commonwealth Employees) Act 1973</w:t>
      </w:r>
      <w:r w:rsidRPr="00D6090F">
        <w:rPr>
          <w:rFonts w:ascii="Cambria" w:eastAsia="Times New Roman" w:hAnsi="Cambria" w:cs="Cambria"/>
          <w:lang w:eastAsia="en-AU"/>
        </w:rPr>
        <w:t> </w:t>
      </w:r>
      <w:r w:rsidRPr="00D6090F">
        <w:rPr>
          <w:rFonts w:eastAsia="Times New Roman" w:cs="Segoe UI"/>
          <w:lang w:eastAsia="en-AU"/>
        </w:rPr>
        <w:t>(Cth) (</w:t>
      </w:r>
      <w:r>
        <w:rPr>
          <w:rFonts w:eastAsia="Times New Roman" w:cs="Segoe UI"/>
          <w:lang w:eastAsia="en-AU"/>
        </w:rPr>
        <w:t>ML</w:t>
      </w:r>
      <w:r w:rsidRPr="00D6090F">
        <w:rPr>
          <w:rFonts w:eastAsia="Times New Roman" w:cs="Segoe UI"/>
          <w:lang w:eastAsia="en-AU"/>
        </w:rPr>
        <w:t xml:space="preserve"> Act).</w:t>
      </w:r>
    </w:p>
    <w:bookmarkEnd w:id="0"/>
    <w:bookmarkEnd w:id="1"/>
    <w:p w14:paraId="741A8E98" w14:textId="0CB5D207" w:rsidR="0008034D" w:rsidRPr="0008034D" w:rsidDel="0008034D" w:rsidRDefault="00540C4F" w:rsidP="00427455">
      <w:pPr>
        <w:spacing w:line="240" w:lineRule="auto"/>
        <w:textAlignment w:val="baseline"/>
        <w:rPr>
          <w:rFonts w:eastAsia="Times New Roman" w:cs="Segoe UI"/>
          <w:lang w:eastAsia="en-AU"/>
        </w:rPr>
      </w:pPr>
      <w:r w:rsidRPr="00F27768">
        <w:rPr>
          <w:rFonts w:eastAsia="Times New Roman" w:cs="Segoe UI"/>
          <w:lang w:eastAsia="en-AU"/>
        </w:rPr>
        <w:t>This Review is a</w:t>
      </w:r>
      <w:r w:rsidR="00AC205F">
        <w:rPr>
          <w:rFonts w:eastAsia="Times New Roman" w:cs="Segoe UI"/>
          <w:lang w:eastAsia="en-AU"/>
        </w:rPr>
        <w:t>n important</w:t>
      </w:r>
      <w:r w:rsidRPr="00F27768">
        <w:rPr>
          <w:rFonts w:eastAsia="Times New Roman" w:cs="Segoe UI"/>
          <w:lang w:eastAsia="en-AU"/>
        </w:rPr>
        <w:t xml:space="preserve"> opportunity to </w:t>
      </w:r>
      <w:r w:rsidRPr="0008034D">
        <w:rPr>
          <w:rFonts w:eastAsia="Times New Roman" w:cs="Segoe UI"/>
          <w:lang w:eastAsia="en-AU"/>
        </w:rPr>
        <w:t>expand and improve on the foundations of the ML Act, to</w:t>
      </w:r>
      <w:r w:rsidRPr="0008034D">
        <w:rPr>
          <w:rFonts w:ascii="Cambria" w:eastAsia="Times New Roman" w:hAnsi="Cambria" w:cs="Cambria"/>
          <w:lang w:eastAsia="en-AU"/>
        </w:rPr>
        <w:t> </w:t>
      </w:r>
      <w:r w:rsidRPr="0008034D">
        <w:rPr>
          <w:rFonts w:eastAsia="Times New Roman" w:cs="Segoe UI"/>
          <w:lang w:eastAsia="en-AU"/>
        </w:rPr>
        <w:t xml:space="preserve">drive national consistency in </w:t>
      </w:r>
      <w:r w:rsidR="006E5642" w:rsidRPr="0008034D">
        <w:rPr>
          <w:rFonts w:eastAsia="Times New Roman" w:cs="Segoe UI"/>
          <w:lang w:eastAsia="en-AU"/>
        </w:rPr>
        <w:t>parental leave</w:t>
      </w:r>
      <w:r w:rsidRPr="0008034D">
        <w:rPr>
          <w:rFonts w:eastAsia="Times New Roman" w:cs="Segoe UI"/>
          <w:lang w:eastAsia="en-AU"/>
        </w:rPr>
        <w:t xml:space="preserve"> legislation</w:t>
      </w:r>
      <w:r w:rsidR="0008034D" w:rsidRPr="0008034D">
        <w:rPr>
          <w:rFonts w:eastAsia="Times New Roman" w:cs="Segoe UI"/>
          <w:lang w:eastAsia="en-AU"/>
        </w:rPr>
        <w:t xml:space="preserve"> in the public sector</w:t>
      </w:r>
      <w:r w:rsidRPr="0008034D">
        <w:rPr>
          <w:rFonts w:eastAsia="Times New Roman" w:cs="Segoe UI"/>
          <w:lang w:eastAsia="en-AU"/>
        </w:rPr>
        <w:t>, and to</w:t>
      </w:r>
      <w:r w:rsidRPr="0008034D">
        <w:rPr>
          <w:rFonts w:ascii="Cambria" w:eastAsia="Times New Roman" w:hAnsi="Cambria" w:cs="Cambria"/>
          <w:lang w:eastAsia="en-AU"/>
        </w:rPr>
        <w:t> </w:t>
      </w:r>
      <w:r w:rsidRPr="0008034D">
        <w:rPr>
          <w:rFonts w:eastAsia="Times New Roman" w:cs="Segoe UI"/>
          <w:lang w:eastAsia="en-AU"/>
        </w:rPr>
        <w:t>further promote and embed gender equality in workplaces.</w:t>
      </w:r>
      <w:r w:rsidRPr="00F27768">
        <w:rPr>
          <w:rFonts w:ascii="Cambria" w:eastAsia="Times New Roman" w:hAnsi="Cambria" w:cs="Cambria"/>
          <w:lang w:eastAsia="en-AU"/>
        </w:rPr>
        <w:t> </w:t>
      </w:r>
      <w:r w:rsidR="003F263C">
        <w:rPr>
          <w:rFonts w:eastAsia="Times New Roman" w:cs="Segoe UI"/>
          <w:lang w:eastAsia="en-AU"/>
        </w:rPr>
        <w:t>T</w:t>
      </w:r>
      <w:r w:rsidRPr="00F27768">
        <w:rPr>
          <w:rFonts w:eastAsia="Times New Roman" w:cs="Segoe UI"/>
          <w:lang w:eastAsia="en-AU"/>
        </w:rPr>
        <w:t xml:space="preserve">his submission </w:t>
      </w:r>
      <w:r w:rsidR="0008034D">
        <w:rPr>
          <w:rFonts w:eastAsia="Times New Roman" w:cs="Segoe UI"/>
          <w:lang w:eastAsia="en-AU"/>
        </w:rPr>
        <w:t>recommends</w:t>
      </w:r>
      <w:r w:rsidR="007C0546">
        <w:rPr>
          <w:rFonts w:eastAsia="Times New Roman" w:cs="Segoe UI"/>
          <w:lang w:eastAsia="en-AU"/>
        </w:rPr>
        <w:t xml:space="preserve"> </w:t>
      </w:r>
      <w:r w:rsidRPr="00C27BD0">
        <w:rPr>
          <w:rFonts w:eastAsia="Times New Roman" w:cs="Segoe UI"/>
          <w:lang w:eastAsia="en-AU"/>
        </w:rPr>
        <w:t>proposed</w:t>
      </w:r>
      <w:r w:rsidRPr="0008034D">
        <w:rPr>
          <w:rFonts w:ascii="Cambria" w:eastAsia="Times New Roman" w:hAnsi="Cambria" w:cs="Cambria"/>
          <w:lang w:eastAsia="en-AU"/>
        </w:rPr>
        <w:t> </w:t>
      </w:r>
      <w:r w:rsidRPr="00C27BD0">
        <w:rPr>
          <w:rFonts w:eastAsia="Times New Roman" w:cs="Segoe UI"/>
          <w:lang w:eastAsia="en-AU"/>
        </w:rPr>
        <w:t xml:space="preserve">reforms to the </w:t>
      </w:r>
      <w:r w:rsidR="006A5C06" w:rsidRPr="00C27BD0">
        <w:rPr>
          <w:rFonts w:eastAsia="Times New Roman" w:cs="Segoe UI"/>
          <w:lang w:eastAsia="en-AU"/>
        </w:rPr>
        <w:t>ML</w:t>
      </w:r>
      <w:r w:rsidRPr="00C27BD0">
        <w:rPr>
          <w:rFonts w:eastAsia="Times New Roman" w:cs="Segoe UI"/>
          <w:lang w:eastAsia="en-AU"/>
        </w:rPr>
        <w:t xml:space="preserve"> Act</w:t>
      </w:r>
      <w:r w:rsidRPr="0008034D">
        <w:rPr>
          <w:rFonts w:ascii="Cambria" w:eastAsia="Times New Roman" w:hAnsi="Cambria" w:cs="Cambria"/>
          <w:lang w:eastAsia="en-AU"/>
        </w:rPr>
        <w:t> </w:t>
      </w:r>
      <w:r w:rsidRPr="00C27BD0">
        <w:rPr>
          <w:rFonts w:eastAsia="Times New Roman" w:cs="Segoe UI"/>
          <w:lang w:eastAsia="en-AU"/>
        </w:rPr>
        <w:t>that, in</w:t>
      </w:r>
      <w:r w:rsidRPr="0008034D">
        <w:rPr>
          <w:rFonts w:ascii="Cambria" w:eastAsia="Times New Roman" w:hAnsi="Cambria" w:cs="Cambria"/>
          <w:lang w:eastAsia="en-AU"/>
        </w:rPr>
        <w:t> </w:t>
      </w:r>
      <w:r w:rsidRPr="00C27BD0">
        <w:rPr>
          <w:rFonts w:eastAsia="Times New Roman" w:cs="Segoe UI"/>
          <w:lang w:eastAsia="en-AU"/>
        </w:rPr>
        <w:t>my</w:t>
      </w:r>
      <w:r w:rsidRPr="0008034D">
        <w:rPr>
          <w:rFonts w:ascii="Cambria" w:eastAsia="Times New Roman" w:hAnsi="Cambria" w:cs="Cambria"/>
          <w:lang w:eastAsia="en-AU"/>
        </w:rPr>
        <w:t> </w:t>
      </w:r>
      <w:r w:rsidRPr="00C27BD0">
        <w:rPr>
          <w:rFonts w:eastAsia="Times New Roman" w:cs="Segoe UI"/>
          <w:lang w:eastAsia="en-AU"/>
        </w:rPr>
        <w:t>view, will further promote gender equality</w:t>
      </w:r>
      <w:r w:rsidRPr="0008034D">
        <w:rPr>
          <w:rFonts w:ascii="Cambria" w:eastAsia="Times New Roman" w:hAnsi="Cambria" w:cs="Cambria"/>
          <w:lang w:eastAsia="en-AU"/>
        </w:rPr>
        <w:t> </w:t>
      </w:r>
      <w:r w:rsidRPr="00C27BD0">
        <w:rPr>
          <w:rFonts w:eastAsia="Times New Roman" w:cs="Segoe UI"/>
          <w:lang w:eastAsia="en-AU"/>
        </w:rPr>
        <w:t>outcomes</w:t>
      </w:r>
      <w:r w:rsidR="00F2471B">
        <w:rPr>
          <w:rFonts w:eastAsia="Times New Roman" w:cs="Segoe UI"/>
          <w:lang w:eastAsia="en-AU"/>
        </w:rPr>
        <w:t xml:space="preserve">, drive consistency across Australia’s public sector, and position the Australian Public Service (APS) as </w:t>
      </w:r>
      <w:r w:rsidR="0008034D" w:rsidRPr="0008034D">
        <w:rPr>
          <w:rFonts w:eastAsia="Times New Roman" w:cs="Segoe UI"/>
          <w:lang w:eastAsia="en-AU"/>
        </w:rPr>
        <w:t>a leader of gender</w:t>
      </w:r>
      <w:r w:rsidR="00776231">
        <w:rPr>
          <w:rFonts w:eastAsia="Times New Roman" w:cs="Segoe UI"/>
          <w:lang w:eastAsia="en-AU"/>
        </w:rPr>
        <w:t>-</w:t>
      </w:r>
      <w:r w:rsidR="0008034D" w:rsidRPr="0008034D">
        <w:rPr>
          <w:rFonts w:eastAsia="Times New Roman" w:cs="Segoe UI"/>
          <w:lang w:eastAsia="en-AU"/>
        </w:rPr>
        <w:t>equal parental policies.</w:t>
      </w:r>
      <w:r w:rsidR="00D217A0">
        <w:rPr>
          <w:rFonts w:eastAsia="Times New Roman" w:cs="Segoe UI"/>
          <w:lang w:eastAsia="en-AU"/>
        </w:rPr>
        <w:t xml:space="preserve"> </w:t>
      </w:r>
      <w:r w:rsidR="00332658">
        <w:rPr>
          <w:rFonts w:eastAsia="Times New Roman" w:cs="Segoe UI"/>
          <w:lang w:eastAsia="en-AU"/>
        </w:rPr>
        <w:t>The m</w:t>
      </w:r>
      <w:r w:rsidR="00D217A0">
        <w:rPr>
          <w:rFonts w:eastAsia="Times New Roman" w:cs="Segoe UI"/>
          <w:lang w:eastAsia="en-AU"/>
        </w:rPr>
        <w:t xml:space="preserve">ajority of </w:t>
      </w:r>
      <w:r w:rsidR="00756C21">
        <w:rPr>
          <w:rFonts w:eastAsia="Times New Roman" w:cs="Segoe UI"/>
          <w:lang w:eastAsia="en-AU"/>
        </w:rPr>
        <w:t>my</w:t>
      </w:r>
      <w:r w:rsidR="00D217A0">
        <w:rPr>
          <w:rFonts w:eastAsia="Times New Roman" w:cs="Segoe UI"/>
          <w:lang w:eastAsia="en-AU"/>
        </w:rPr>
        <w:t xml:space="preserve"> recommendations </w:t>
      </w:r>
      <w:r w:rsidR="009221C1">
        <w:rPr>
          <w:rFonts w:eastAsia="Times New Roman" w:cs="Segoe UI"/>
          <w:lang w:eastAsia="en-AU"/>
        </w:rPr>
        <w:t xml:space="preserve">align with the entitlements </w:t>
      </w:r>
      <w:r w:rsidR="00756C21">
        <w:rPr>
          <w:rFonts w:eastAsia="Times New Roman" w:cs="Segoe UI"/>
          <w:lang w:eastAsia="en-AU"/>
        </w:rPr>
        <w:t xml:space="preserve">for </w:t>
      </w:r>
      <w:r w:rsidR="009221C1">
        <w:rPr>
          <w:rFonts w:eastAsia="Times New Roman" w:cs="Segoe UI"/>
          <w:lang w:eastAsia="en-AU"/>
        </w:rPr>
        <w:t xml:space="preserve">Victorian Public Service (VPS) </w:t>
      </w:r>
      <w:r w:rsidR="00756C21">
        <w:rPr>
          <w:rFonts w:eastAsia="Times New Roman" w:cs="Segoe UI"/>
          <w:lang w:eastAsia="en-AU"/>
        </w:rPr>
        <w:t xml:space="preserve">employees </w:t>
      </w:r>
      <w:r w:rsidR="009221C1">
        <w:rPr>
          <w:rFonts w:eastAsia="Times New Roman" w:cs="Segoe UI"/>
          <w:lang w:eastAsia="en-AU"/>
        </w:rPr>
        <w:t xml:space="preserve">(see section 2.2). However, some recommendations go further than </w:t>
      </w:r>
      <w:r w:rsidR="00456EF8">
        <w:rPr>
          <w:rFonts w:eastAsia="Times New Roman" w:cs="Segoe UI"/>
          <w:lang w:eastAsia="en-AU"/>
        </w:rPr>
        <w:t>existing</w:t>
      </w:r>
      <w:r w:rsidR="00756C21">
        <w:rPr>
          <w:rFonts w:eastAsia="Times New Roman" w:cs="Segoe UI"/>
          <w:lang w:eastAsia="en-AU"/>
        </w:rPr>
        <w:t xml:space="preserve"> </w:t>
      </w:r>
      <w:r w:rsidR="009221C1">
        <w:rPr>
          <w:rFonts w:eastAsia="Times New Roman" w:cs="Segoe UI"/>
          <w:lang w:eastAsia="en-AU"/>
        </w:rPr>
        <w:t xml:space="preserve">VPS entitlements. </w:t>
      </w:r>
      <w:r w:rsidR="00D217A0">
        <w:rPr>
          <w:rFonts w:eastAsia="Times New Roman" w:cs="Segoe UI"/>
          <w:lang w:eastAsia="en-AU"/>
        </w:rPr>
        <w:t>F</w:t>
      </w:r>
      <w:r w:rsidR="00D217A0" w:rsidRPr="00D217A0">
        <w:rPr>
          <w:rFonts w:eastAsia="Times New Roman" w:cs="Segoe UI"/>
          <w:lang w:eastAsia="en-AU"/>
        </w:rPr>
        <w:t xml:space="preserve">uture reviews </w:t>
      </w:r>
      <w:r w:rsidR="009221C1">
        <w:rPr>
          <w:rFonts w:eastAsia="Times New Roman" w:cs="Segoe UI"/>
          <w:lang w:eastAsia="en-AU"/>
        </w:rPr>
        <w:t xml:space="preserve">of the VPS parental leave entitlements </w:t>
      </w:r>
      <w:r w:rsidR="00D217A0" w:rsidRPr="00D217A0">
        <w:rPr>
          <w:rFonts w:eastAsia="Times New Roman" w:cs="Segoe UI"/>
          <w:lang w:eastAsia="en-AU"/>
        </w:rPr>
        <w:t>will consider best practice to ensure equitable access to leave entitlements</w:t>
      </w:r>
      <w:r w:rsidR="009221C1">
        <w:rPr>
          <w:rFonts w:eastAsia="Times New Roman" w:cs="Segoe UI"/>
          <w:lang w:eastAsia="en-AU"/>
        </w:rPr>
        <w:t xml:space="preserve"> continue to promote</w:t>
      </w:r>
      <w:r w:rsidR="00D217A0" w:rsidRPr="00D217A0">
        <w:rPr>
          <w:rFonts w:eastAsia="Times New Roman" w:cs="Segoe UI"/>
          <w:lang w:eastAsia="en-AU"/>
        </w:rPr>
        <w:t xml:space="preserve"> gender equalit</w:t>
      </w:r>
      <w:r w:rsidR="009221C1">
        <w:rPr>
          <w:rFonts w:eastAsia="Times New Roman" w:cs="Segoe UI"/>
          <w:lang w:eastAsia="en-AU"/>
        </w:rPr>
        <w:t xml:space="preserve">y. </w:t>
      </w:r>
    </w:p>
    <w:p w14:paraId="16917CC0" w14:textId="18B67392" w:rsidR="00F70540" w:rsidRDefault="00540C4F" w:rsidP="00422FB8">
      <w:pPr>
        <w:spacing w:line="240" w:lineRule="auto"/>
        <w:textAlignment w:val="baseline"/>
        <w:rPr>
          <w:rFonts w:ascii="Cambria" w:eastAsia="Times New Roman" w:hAnsi="Cambria" w:cs="Cambria"/>
          <w:i/>
          <w:iCs/>
          <w:lang w:eastAsia="en-AU"/>
        </w:rPr>
      </w:pPr>
      <w:r w:rsidRPr="00F27768">
        <w:rPr>
          <w:rFonts w:eastAsia="Times New Roman" w:cs="Segoe UI"/>
          <w:lang w:eastAsia="en-AU"/>
        </w:rPr>
        <w:t xml:space="preserve">These views and recommendations are based on my experience in </w:t>
      </w:r>
      <w:r w:rsidRPr="0008034D">
        <w:rPr>
          <w:rFonts w:eastAsia="Times New Roman" w:cs="Segoe UI"/>
          <w:lang w:eastAsia="en-AU"/>
        </w:rPr>
        <w:t xml:space="preserve">implementing and operationalising Victoria’s </w:t>
      </w:r>
      <w:r w:rsidRPr="00422FB8">
        <w:rPr>
          <w:rFonts w:eastAsia="Times New Roman" w:cs="Segoe UI"/>
          <w:i/>
          <w:iCs/>
          <w:lang w:eastAsia="en-AU"/>
        </w:rPr>
        <w:t>G</w:t>
      </w:r>
      <w:r w:rsidR="00422FB8" w:rsidRPr="00422FB8">
        <w:rPr>
          <w:rFonts w:eastAsia="Times New Roman" w:cs="Segoe UI"/>
          <w:i/>
          <w:iCs/>
          <w:lang w:eastAsia="en-AU"/>
        </w:rPr>
        <w:t xml:space="preserve">ender </w:t>
      </w:r>
      <w:r w:rsidRPr="00422FB8">
        <w:rPr>
          <w:rFonts w:eastAsia="Times New Roman" w:cs="Segoe UI"/>
          <w:i/>
          <w:iCs/>
          <w:lang w:eastAsia="en-AU"/>
        </w:rPr>
        <w:t>E</w:t>
      </w:r>
      <w:r w:rsidR="00422FB8" w:rsidRPr="00422FB8">
        <w:rPr>
          <w:rFonts w:eastAsia="Times New Roman" w:cs="Segoe UI"/>
          <w:i/>
          <w:iCs/>
          <w:lang w:eastAsia="en-AU"/>
        </w:rPr>
        <w:t>quality</w:t>
      </w:r>
      <w:r w:rsidRPr="00422FB8">
        <w:rPr>
          <w:rFonts w:eastAsia="Times New Roman" w:cs="Segoe UI"/>
          <w:i/>
          <w:iCs/>
          <w:lang w:eastAsia="en-AU"/>
        </w:rPr>
        <w:t xml:space="preserve"> Act</w:t>
      </w:r>
      <w:r w:rsidR="00422FB8" w:rsidRPr="00422FB8">
        <w:rPr>
          <w:rFonts w:eastAsia="Times New Roman" w:cs="Segoe UI"/>
          <w:i/>
          <w:iCs/>
          <w:lang w:eastAsia="en-AU"/>
        </w:rPr>
        <w:t xml:space="preserve"> 2020</w:t>
      </w:r>
      <w:r w:rsidRPr="00F27768">
        <w:rPr>
          <w:rFonts w:eastAsia="Times New Roman" w:cs="Segoe UI"/>
          <w:lang w:eastAsia="en-AU"/>
        </w:rPr>
        <w:t>, as well as my</w:t>
      </w:r>
      <w:r w:rsidRPr="00F27768">
        <w:rPr>
          <w:rFonts w:ascii="Cambria" w:eastAsia="Times New Roman" w:hAnsi="Cambria" w:cs="Cambria"/>
          <w:lang w:eastAsia="en-AU"/>
        </w:rPr>
        <w:t> </w:t>
      </w:r>
      <w:r w:rsidRPr="00F27768">
        <w:rPr>
          <w:rFonts w:eastAsia="Times New Roman" w:cs="Segoe UI"/>
          <w:lang w:eastAsia="en-AU"/>
        </w:rPr>
        <w:t>previous</w:t>
      </w:r>
      <w:r w:rsidRPr="00F27768">
        <w:rPr>
          <w:rFonts w:ascii="Cambria" w:eastAsia="Times New Roman" w:hAnsi="Cambria" w:cs="Cambria"/>
          <w:lang w:eastAsia="en-AU"/>
        </w:rPr>
        <w:t> </w:t>
      </w:r>
      <w:r w:rsidRPr="00F27768">
        <w:rPr>
          <w:rFonts w:eastAsia="Times New Roman" w:cs="Segoe UI"/>
          <w:lang w:eastAsia="en-AU"/>
        </w:rPr>
        <w:t>experience serving as the South Australian Commissioner for Equal Opportunity and administering the S</w:t>
      </w:r>
      <w:r>
        <w:rPr>
          <w:rFonts w:eastAsia="Times New Roman" w:cs="Segoe UI"/>
          <w:lang w:eastAsia="en-AU"/>
        </w:rPr>
        <w:t>outh Australian</w:t>
      </w:r>
      <w:r w:rsidRPr="00D36A31">
        <w:rPr>
          <w:rFonts w:eastAsia="Times New Roman" w:cs="Segoe UI"/>
          <w:i/>
          <w:iCs/>
          <w:lang w:eastAsia="en-AU"/>
        </w:rPr>
        <w:t xml:space="preserve"> Equal Opportunity Act 1984.</w:t>
      </w:r>
      <w:r w:rsidRPr="00D36A31">
        <w:rPr>
          <w:rFonts w:ascii="Cambria" w:eastAsia="Times New Roman" w:hAnsi="Cambria" w:cs="Cambria"/>
          <w:i/>
          <w:iCs/>
          <w:lang w:eastAsia="en-AU"/>
        </w:rPr>
        <w:t> </w:t>
      </w:r>
    </w:p>
    <w:p w14:paraId="0C80AC57" w14:textId="77777777" w:rsidR="00B65ED2" w:rsidRDefault="00B65ED2" w:rsidP="00422FB8">
      <w:pPr>
        <w:spacing w:line="240" w:lineRule="auto"/>
        <w:textAlignment w:val="baseline"/>
        <w:rPr>
          <w:rFonts w:ascii="Cambria" w:eastAsia="Times New Roman" w:hAnsi="Cambria" w:cs="Cambria"/>
          <w:i/>
          <w:iCs/>
          <w:lang w:eastAsia="en-AU"/>
        </w:rPr>
      </w:pPr>
    </w:p>
    <w:p w14:paraId="190D5A50" w14:textId="7842DA86" w:rsidR="00F70540" w:rsidRDefault="00F70540" w:rsidP="002230F8">
      <w:pPr>
        <w:pStyle w:val="Heading1"/>
        <w:numPr>
          <w:ilvl w:val="0"/>
          <w:numId w:val="2"/>
        </w:numPr>
        <w:tabs>
          <w:tab w:val="num" w:pos="360"/>
        </w:tabs>
        <w:ind w:left="0" w:firstLine="0"/>
        <w:rPr>
          <w:rFonts w:cstheme="minorHAnsi"/>
        </w:rPr>
      </w:pPr>
      <w:r>
        <w:rPr>
          <w:rFonts w:cstheme="minorHAnsi"/>
        </w:rPr>
        <w:t>Background</w:t>
      </w:r>
    </w:p>
    <w:p w14:paraId="37C64935" w14:textId="6315A074" w:rsidR="00422FB8" w:rsidRPr="00422FB8" w:rsidRDefault="00422FB8" w:rsidP="00422FB8">
      <w:pPr>
        <w:keepNext/>
        <w:keepLines/>
        <w:spacing w:before="40" w:after="0"/>
        <w:outlineLvl w:val="1"/>
      </w:pPr>
      <w:r w:rsidRPr="00422FB8">
        <w:rPr>
          <w:rFonts w:eastAsiaTheme="majorEastAsia" w:cstheme="majorBidi"/>
          <w:color w:val="5C308D"/>
          <w:sz w:val="36"/>
          <w:szCs w:val="26"/>
        </w:rPr>
        <w:t xml:space="preserve">2.1. Gender </w:t>
      </w:r>
      <w:r w:rsidR="00FA1A4A">
        <w:rPr>
          <w:rFonts w:eastAsiaTheme="majorEastAsia" w:cstheme="majorBidi"/>
          <w:color w:val="5C308D"/>
          <w:sz w:val="36"/>
          <w:szCs w:val="26"/>
        </w:rPr>
        <w:t>e</w:t>
      </w:r>
      <w:r w:rsidRPr="00422FB8">
        <w:rPr>
          <w:rFonts w:eastAsiaTheme="majorEastAsia" w:cstheme="majorBidi"/>
          <w:color w:val="5C308D"/>
          <w:sz w:val="36"/>
          <w:szCs w:val="26"/>
        </w:rPr>
        <w:t xml:space="preserve">quality </w:t>
      </w:r>
      <w:r w:rsidR="00FA1A4A">
        <w:rPr>
          <w:rFonts w:eastAsiaTheme="majorEastAsia" w:cstheme="majorBidi"/>
          <w:color w:val="5C308D"/>
          <w:sz w:val="36"/>
          <w:szCs w:val="26"/>
        </w:rPr>
        <w:t>i</w:t>
      </w:r>
      <w:r w:rsidRPr="00422FB8">
        <w:rPr>
          <w:rFonts w:eastAsiaTheme="majorEastAsia" w:cstheme="majorBidi"/>
          <w:color w:val="5C308D"/>
          <w:sz w:val="36"/>
          <w:szCs w:val="26"/>
        </w:rPr>
        <w:t>ndicators</w:t>
      </w:r>
    </w:p>
    <w:p w14:paraId="558B5E9E" w14:textId="20EC331C" w:rsidR="00422FB8" w:rsidRPr="00422FB8" w:rsidRDefault="00422FB8" w:rsidP="00422FB8">
      <w:pPr>
        <w:spacing w:line="240" w:lineRule="auto"/>
        <w:textAlignment w:val="baseline"/>
        <w:rPr>
          <w:rFonts w:eastAsia="Times New Roman" w:cs="Segoe UI"/>
          <w:lang w:eastAsia="en-AU"/>
        </w:rPr>
      </w:pPr>
      <w:r w:rsidRPr="00422FB8">
        <w:rPr>
          <w:rFonts w:eastAsia="Times New Roman" w:cs="Segoe UI"/>
          <w:lang w:eastAsia="en-AU"/>
        </w:rPr>
        <w:t>The</w:t>
      </w:r>
      <w:r w:rsidR="00283CF7">
        <w:rPr>
          <w:rFonts w:eastAsia="Times New Roman" w:cs="Segoe UI"/>
          <w:lang w:eastAsia="en-AU"/>
        </w:rPr>
        <w:t xml:space="preserve"> Victorian</w:t>
      </w:r>
      <w:r w:rsidRPr="00422FB8">
        <w:rPr>
          <w:rFonts w:eastAsia="Times New Roman" w:cs="Segoe UI"/>
          <w:lang w:eastAsia="en-AU"/>
        </w:rPr>
        <w:t xml:space="preserve"> </w:t>
      </w:r>
      <w:r w:rsidRPr="00422FB8">
        <w:rPr>
          <w:rFonts w:eastAsia="Times New Roman" w:cs="Segoe UI"/>
          <w:i/>
          <w:iCs/>
          <w:lang w:eastAsia="en-AU"/>
        </w:rPr>
        <w:t>Gender Equality Act 2020</w:t>
      </w:r>
      <w:r w:rsidRPr="00422FB8">
        <w:rPr>
          <w:rFonts w:eastAsia="Times New Roman" w:cs="Segoe UI"/>
          <w:lang w:eastAsia="en-AU"/>
        </w:rPr>
        <w:t xml:space="preserve"> sets out </w:t>
      </w:r>
      <w:r w:rsidR="008411CC">
        <w:rPr>
          <w:rFonts w:eastAsia="Times New Roman" w:cs="Segoe UI"/>
          <w:lang w:eastAsia="en-AU"/>
        </w:rPr>
        <w:t>7</w:t>
      </w:r>
      <w:r w:rsidR="008411CC" w:rsidRPr="00422FB8">
        <w:rPr>
          <w:rFonts w:eastAsia="Times New Roman" w:cs="Segoe UI"/>
          <w:lang w:eastAsia="en-AU"/>
        </w:rPr>
        <w:t xml:space="preserve"> </w:t>
      </w:r>
      <w:r w:rsidRPr="00422FB8">
        <w:rPr>
          <w:rFonts w:eastAsia="Times New Roman" w:cs="Segoe UI"/>
          <w:lang w:eastAsia="en-AU"/>
        </w:rPr>
        <w:t xml:space="preserve">gender equality indicators </w:t>
      </w:r>
      <w:r w:rsidR="004E240E">
        <w:rPr>
          <w:rFonts w:eastAsia="Times New Roman" w:cs="Segoe UI"/>
          <w:lang w:eastAsia="en-AU"/>
        </w:rPr>
        <w:t>that</w:t>
      </w:r>
      <w:r w:rsidRPr="00422FB8">
        <w:rPr>
          <w:rFonts w:eastAsia="Times New Roman" w:cs="Segoe UI"/>
          <w:lang w:eastAsia="en-AU"/>
        </w:rPr>
        <w:t xml:space="preserve"> represent the key areas where workplace gender inequality persists – and where progress towards gender equality must be demonstrated.</w:t>
      </w:r>
      <w:r>
        <w:rPr>
          <w:rFonts w:eastAsia="Times New Roman" w:cs="Segoe UI"/>
          <w:lang w:eastAsia="en-AU"/>
        </w:rPr>
        <w:t xml:space="preserve"> </w:t>
      </w:r>
      <w:r w:rsidR="000906CB">
        <w:rPr>
          <w:rFonts w:eastAsia="Times New Roman" w:cs="Segoe UI"/>
          <w:lang w:eastAsia="en-AU"/>
        </w:rPr>
        <w:t>Organisations that are covered by the Act (d</w:t>
      </w:r>
      <w:hyperlink r:id="rId16" w:history="1">
        <w:r w:rsidRPr="00422FB8">
          <w:rPr>
            <w:rFonts w:eastAsia="Times New Roman" w:cs="Segoe UI"/>
            <w:lang w:eastAsia="en-AU"/>
          </w:rPr>
          <w:t>efined entities</w:t>
        </w:r>
      </w:hyperlink>
      <w:r w:rsidR="000906CB">
        <w:rPr>
          <w:rFonts w:eastAsia="Times New Roman" w:cs="Segoe UI"/>
          <w:lang w:eastAsia="en-AU"/>
        </w:rPr>
        <w:t xml:space="preserve">) </w:t>
      </w:r>
      <w:r w:rsidRPr="00422FB8">
        <w:rPr>
          <w:rFonts w:eastAsia="Times New Roman" w:cs="Segoe UI"/>
          <w:lang w:eastAsia="en-AU"/>
        </w:rPr>
        <w:t xml:space="preserve">must collect and report data against these indicators in </w:t>
      </w:r>
      <w:r w:rsidR="000906CB">
        <w:rPr>
          <w:rFonts w:eastAsia="Times New Roman" w:cs="Segoe UI"/>
          <w:lang w:eastAsia="en-AU"/>
        </w:rPr>
        <w:t>a</w:t>
      </w:r>
      <w:r w:rsidR="000906CB" w:rsidRPr="00422FB8">
        <w:rPr>
          <w:rFonts w:ascii="Cambria" w:eastAsia="Times New Roman" w:hAnsi="Cambria" w:cs="Cambria"/>
          <w:lang w:eastAsia="en-AU"/>
        </w:rPr>
        <w:t> </w:t>
      </w:r>
      <w:hyperlink r:id="rId17" w:history="1">
        <w:r w:rsidRPr="00422FB8">
          <w:rPr>
            <w:rFonts w:eastAsia="Times New Roman" w:cs="Segoe UI"/>
            <w:lang w:eastAsia="en-AU"/>
          </w:rPr>
          <w:t>workplace gender audit</w:t>
        </w:r>
      </w:hyperlink>
      <w:r w:rsidRPr="00422FB8">
        <w:rPr>
          <w:rFonts w:eastAsia="Times New Roman" w:cs="Segoe UI"/>
          <w:lang w:eastAsia="en-AU"/>
        </w:rPr>
        <w:t>.</w:t>
      </w:r>
      <w:r w:rsidR="006D753E">
        <w:rPr>
          <w:rFonts w:eastAsia="Times New Roman" w:cs="Segoe UI"/>
          <w:lang w:eastAsia="en-AU"/>
        </w:rPr>
        <w:t xml:space="preserve"> Based on these results, </w:t>
      </w:r>
      <w:r w:rsidR="009979D5">
        <w:rPr>
          <w:rFonts w:eastAsia="Times New Roman" w:cs="Segoe UI"/>
          <w:lang w:eastAsia="en-AU"/>
        </w:rPr>
        <w:t>defined entities are required to develop and implement a Gender Equality Action Plan</w:t>
      </w:r>
      <w:r w:rsidR="00865CEE">
        <w:rPr>
          <w:rFonts w:eastAsia="Times New Roman" w:cs="Segoe UI"/>
          <w:lang w:eastAsia="en-AU"/>
        </w:rPr>
        <w:t>,</w:t>
      </w:r>
      <w:r w:rsidR="009979D5">
        <w:rPr>
          <w:rFonts w:eastAsia="Times New Roman" w:cs="Segoe UI"/>
          <w:lang w:eastAsia="en-AU"/>
        </w:rPr>
        <w:t xml:space="preserve"> </w:t>
      </w:r>
      <w:r w:rsidR="0027453C">
        <w:rPr>
          <w:rFonts w:eastAsia="Times New Roman" w:cs="Segoe UI"/>
          <w:lang w:eastAsia="en-AU"/>
        </w:rPr>
        <w:t xml:space="preserve">which </w:t>
      </w:r>
      <w:r w:rsidR="001373B2">
        <w:rPr>
          <w:rFonts w:eastAsia="Times New Roman" w:cs="Segoe UI"/>
          <w:lang w:eastAsia="en-AU"/>
        </w:rPr>
        <w:t>includes strategies and measures to improve gender equality in the workplace</w:t>
      </w:r>
      <w:r w:rsidR="009979D5">
        <w:rPr>
          <w:rFonts w:eastAsia="Times New Roman" w:cs="Segoe UI"/>
          <w:lang w:eastAsia="en-AU"/>
        </w:rPr>
        <w:t>.</w:t>
      </w:r>
      <w:r w:rsidRPr="00422FB8">
        <w:rPr>
          <w:rFonts w:eastAsia="Times New Roman" w:cs="Segoe UI"/>
          <w:lang w:eastAsia="en-AU"/>
        </w:rPr>
        <w:t xml:space="preserve"> Defined entities </w:t>
      </w:r>
      <w:r w:rsidR="00D72788">
        <w:rPr>
          <w:rFonts w:eastAsia="Times New Roman" w:cs="Segoe UI"/>
          <w:lang w:eastAsia="en-AU"/>
        </w:rPr>
        <w:t>must demonstrate</w:t>
      </w:r>
      <w:r w:rsidRPr="00422FB8">
        <w:rPr>
          <w:rFonts w:eastAsia="Times New Roman" w:cs="Segoe UI"/>
          <w:lang w:eastAsia="en-AU"/>
        </w:rPr>
        <w:t xml:space="preserve"> reasonable and material progress </w:t>
      </w:r>
      <w:r w:rsidR="00D72788">
        <w:rPr>
          <w:rFonts w:eastAsia="Times New Roman" w:cs="Segoe UI"/>
          <w:lang w:eastAsia="en-AU"/>
        </w:rPr>
        <w:t>against</w:t>
      </w:r>
      <w:r w:rsidRPr="00422FB8">
        <w:rPr>
          <w:rFonts w:eastAsia="Times New Roman" w:cs="Segoe UI"/>
          <w:lang w:eastAsia="en-AU"/>
        </w:rPr>
        <w:t xml:space="preserve"> the workplace gender equality indicators</w:t>
      </w:r>
      <w:r w:rsidR="00CA0D6E">
        <w:rPr>
          <w:rFonts w:eastAsia="Times New Roman" w:cs="Segoe UI"/>
          <w:lang w:eastAsia="en-AU"/>
        </w:rPr>
        <w:t xml:space="preserve"> by publicly reporting on progress every </w:t>
      </w:r>
      <w:r w:rsidR="00926453">
        <w:rPr>
          <w:rFonts w:eastAsia="Times New Roman" w:cs="Segoe UI"/>
          <w:lang w:eastAsia="en-AU"/>
        </w:rPr>
        <w:t xml:space="preserve">2 </w:t>
      </w:r>
      <w:r w:rsidR="00CA0D6E">
        <w:rPr>
          <w:rFonts w:eastAsia="Times New Roman" w:cs="Segoe UI"/>
          <w:lang w:eastAsia="en-AU"/>
        </w:rPr>
        <w:t>years</w:t>
      </w:r>
      <w:r w:rsidR="000906CB">
        <w:rPr>
          <w:rFonts w:eastAsia="Times New Roman" w:cs="Segoe UI"/>
          <w:lang w:eastAsia="en-AU"/>
        </w:rPr>
        <w:t xml:space="preserve"> and undertaking a full review via audit and updating their Gender Equality Action Plan every </w:t>
      </w:r>
      <w:r w:rsidR="0060452D">
        <w:rPr>
          <w:rFonts w:eastAsia="Times New Roman" w:cs="Segoe UI"/>
          <w:lang w:eastAsia="en-AU"/>
        </w:rPr>
        <w:t xml:space="preserve">4 </w:t>
      </w:r>
      <w:r w:rsidR="000906CB">
        <w:rPr>
          <w:rFonts w:eastAsia="Times New Roman" w:cs="Segoe UI"/>
          <w:lang w:eastAsia="en-AU"/>
        </w:rPr>
        <w:t>years.</w:t>
      </w:r>
    </w:p>
    <w:p w14:paraId="58E670B7" w14:textId="30E214D4" w:rsidR="00E42945" w:rsidRPr="00C27BD0" w:rsidRDefault="00114E2B" w:rsidP="00C27BD0">
      <w:pPr>
        <w:spacing w:line="240" w:lineRule="auto"/>
        <w:textAlignment w:val="baseline"/>
        <w:rPr>
          <w:rFonts w:eastAsia="Times New Roman" w:cs="Segoe UI"/>
          <w:lang w:eastAsia="en-AU"/>
        </w:rPr>
      </w:pPr>
      <w:r>
        <w:rPr>
          <w:rFonts w:eastAsia="Times New Roman" w:cs="Segoe UI"/>
          <w:lang w:eastAsia="en-AU"/>
        </w:rPr>
        <w:lastRenderedPageBreak/>
        <w:t xml:space="preserve">One of the </w:t>
      </w:r>
      <w:r w:rsidR="00422FB8">
        <w:rPr>
          <w:rFonts w:eastAsia="Times New Roman" w:cs="Segoe UI"/>
          <w:lang w:eastAsia="en-AU"/>
        </w:rPr>
        <w:t>workplace gender equality</w:t>
      </w:r>
      <w:r w:rsidR="00283CF7">
        <w:rPr>
          <w:rFonts w:eastAsia="Times New Roman" w:cs="Segoe UI"/>
          <w:lang w:eastAsia="en-AU"/>
        </w:rPr>
        <w:t xml:space="preserve"> indicators</w:t>
      </w:r>
      <w:r>
        <w:rPr>
          <w:rFonts w:eastAsia="Times New Roman" w:cs="Segoe UI"/>
          <w:lang w:eastAsia="en-AU"/>
        </w:rPr>
        <w:t xml:space="preserve"> is leave and flexibility</w:t>
      </w:r>
      <w:r w:rsidR="00422FB8">
        <w:rPr>
          <w:rFonts w:eastAsia="Times New Roman" w:cs="Segoe UI"/>
          <w:i/>
          <w:iCs/>
          <w:lang w:eastAsia="en-AU"/>
        </w:rPr>
        <w:t xml:space="preserve">. </w:t>
      </w:r>
      <w:r w:rsidR="00422FB8" w:rsidRPr="00422FB8">
        <w:rPr>
          <w:rFonts w:eastAsia="Times New Roman" w:cs="Segoe UI"/>
          <w:lang w:eastAsia="en-AU"/>
        </w:rPr>
        <w:t>Flexible working arrangements and parental leave</w:t>
      </w:r>
      <w:r w:rsidR="00283CF7">
        <w:rPr>
          <w:rFonts w:eastAsia="Times New Roman" w:cs="Segoe UI"/>
          <w:lang w:eastAsia="en-AU"/>
        </w:rPr>
        <w:t xml:space="preserve"> entitlements</w:t>
      </w:r>
      <w:r w:rsidR="00422FB8" w:rsidRPr="00422FB8">
        <w:rPr>
          <w:rFonts w:eastAsia="Times New Roman" w:cs="Segoe UI"/>
          <w:lang w:eastAsia="en-AU"/>
        </w:rPr>
        <w:t xml:space="preserve"> help Victorians of all genders balance paid work with other responsibilities. </w:t>
      </w:r>
      <w:r w:rsidR="000906CB">
        <w:rPr>
          <w:rFonts w:eastAsia="Times New Roman" w:cs="Segoe UI"/>
          <w:lang w:eastAsia="en-AU"/>
        </w:rPr>
        <w:t>S</w:t>
      </w:r>
      <w:r w:rsidR="00422FB8" w:rsidRPr="00422FB8">
        <w:rPr>
          <w:rFonts w:eastAsia="Times New Roman" w:cs="Segoe UI"/>
          <w:lang w:eastAsia="en-AU"/>
        </w:rPr>
        <w:t>tructural and cultural factors</w:t>
      </w:r>
      <w:r w:rsidR="00BF5967">
        <w:rPr>
          <w:rFonts w:eastAsia="Times New Roman" w:cs="Segoe UI"/>
          <w:lang w:eastAsia="en-AU"/>
        </w:rPr>
        <w:t>,</w:t>
      </w:r>
      <w:r w:rsidR="000906CB">
        <w:rPr>
          <w:rFonts w:eastAsia="Times New Roman" w:cs="Segoe UI"/>
          <w:lang w:eastAsia="en-AU"/>
        </w:rPr>
        <w:t xml:space="preserve"> however,</w:t>
      </w:r>
      <w:r w:rsidR="00422FB8" w:rsidRPr="00422FB8">
        <w:rPr>
          <w:rFonts w:eastAsia="Times New Roman" w:cs="Segoe UI"/>
          <w:lang w:eastAsia="en-AU"/>
        </w:rPr>
        <w:t xml:space="preserve"> mean women are far more likely than men to work flexibly, especially by working part time, and taking longer </w:t>
      </w:r>
      <w:r w:rsidR="00BF5967">
        <w:rPr>
          <w:rFonts w:eastAsia="Times New Roman" w:cs="Segoe UI"/>
          <w:lang w:eastAsia="en-AU"/>
        </w:rPr>
        <w:t xml:space="preserve">periods of </w:t>
      </w:r>
      <w:r w:rsidR="00422FB8" w:rsidRPr="00422FB8">
        <w:rPr>
          <w:rFonts w:eastAsia="Times New Roman" w:cs="Segoe UI"/>
          <w:lang w:eastAsia="en-AU"/>
        </w:rPr>
        <w:t>parental leave. On average women do nearly twice as much unpaid work as men.</w:t>
      </w:r>
      <w:r w:rsidR="00E42945">
        <w:rPr>
          <w:rStyle w:val="FootnoteReference"/>
          <w:rFonts w:eastAsia="Times New Roman" w:cs="Segoe UI"/>
          <w:lang w:eastAsia="en-AU"/>
        </w:rPr>
        <w:footnoteReference w:id="2"/>
      </w:r>
      <w:r w:rsidR="00E42945">
        <w:rPr>
          <w:rFonts w:eastAsia="Times New Roman" w:cs="Segoe UI"/>
          <w:lang w:eastAsia="en-AU"/>
        </w:rPr>
        <w:t xml:space="preserve"> The recently published results of the Household, Income and Labour Dynamics (HILDA) Survey 2021 found h</w:t>
      </w:r>
      <w:r w:rsidR="00E42945">
        <w:rPr>
          <w:rFonts w:eastAsia="Times New Roman"/>
        </w:rPr>
        <w:t>ousework is the largest form of unpaid work, averaging roughly 10 hours per week, followed by caring for one’s own children.</w:t>
      </w:r>
      <w:r w:rsidR="007D6E66">
        <w:rPr>
          <w:rStyle w:val="FootnoteReference"/>
          <w:rFonts w:eastAsia="Times New Roman"/>
        </w:rPr>
        <w:footnoteReference w:id="3"/>
      </w:r>
      <w:r w:rsidR="00E42945">
        <w:rPr>
          <w:rFonts w:ascii="Cambria" w:eastAsia="Times New Roman" w:hAnsi="Cambria" w:cs="Cambria"/>
        </w:rPr>
        <w:t> </w:t>
      </w:r>
      <w:r w:rsidR="00E42945">
        <w:rPr>
          <w:rFonts w:eastAsia="Times New Roman"/>
        </w:rPr>
        <w:t xml:space="preserve">In 2019, the average unpaid working time of </w:t>
      </w:r>
      <w:r w:rsidR="00E42945" w:rsidRPr="00C27BD0">
        <w:rPr>
          <w:rFonts w:eastAsia="Times New Roman"/>
        </w:rPr>
        <w:t>women was 60.8 hours per week where the youngest child was aged under 6</w:t>
      </w:r>
      <w:r w:rsidR="00E42945" w:rsidRPr="007D6E66">
        <w:rPr>
          <w:rFonts w:eastAsia="Times New Roman"/>
        </w:rPr>
        <w:t xml:space="preserve">. </w:t>
      </w:r>
      <w:r w:rsidR="00E42945" w:rsidRPr="00C27BD0">
        <w:rPr>
          <w:rFonts w:eastAsia="Times New Roman"/>
        </w:rPr>
        <w:t>For men, it was 31.6 hours</w:t>
      </w:r>
      <w:r w:rsidR="00E42945">
        <w:rPr>
          <w:rFonts w:eastAsia="Times New Roman"/>
          <w:b/>
          <w:bCs/>
        </w:rPr>
        <w:t xml:space="preserve"> </w:t>
      </w:r>
      <w:r w:rsidR="00E42945">
        <w:rPr>
          <w:rFonts w:eastAsia="Times New Roman"/>
        </w:rPr>
        <w:t>per week.</w:t>
      </w:r>
      <w:r w:rsidR="007D6E66">
        <w:rPr>
          <w:rStyle w:val="FootnoteReference"/>
          <w:rFonts w:eastAsia="Times New Roman"/>
        </w:rPr>
        <w:footnoteReference w:id="4"/>
      </w:r>
      <w:r w:rsidR="00E42945">
        <w:rPr>
          <w:rFonts w:ascii="Cambria" w:eastAsia="Times New Roman" w:hAnsi="Cambria" w:cs="Cambria"/>
        </w:rPr>
        <w:t> </w:t>
      </w:r>
      <w:r w:rsidR="00E42945">
        <w:rPr>
          <w:rFonts w:eastAsia="Times New Roman"/>
        </w:rPr>
        <w:t>In</w:t>
      </w:r>
      <w:r w:rsidR="00E42945">
        <w:rPr>
          <w:rFonts w:ascii="Cambria" w:eastAsia="Times New Roman" w:hAnsi="Cambria" w:cs="Cambria"/>
        </w:rPr>
        <w:t> </w:t>
      </w:r>
      <w:r w:rsidR="00E42945">
        <w:rPr>
          <w:rFonts w:eastAsia="Times New Roman"/>
        </w:rPr>
        <w:t xml:space="preserve">heterosexual couples with </w:t>
      </w:r>
      <w:r w:rsidR="00500CFF">
        <w:rPr>
          <w:rFonts w:eastAsia="Times New Roman"/>
        </w:rPr>
        <w:t>dependent</w:t>
      </w:r>
      <w:r w:rsidR="000906CB">
        <w:rPr>
          <w:rFonts w:eastAsia="Times New Roman"/>
        </w:rPr>
        <w:t xml:space="preserve"> </w:t>
      </w:r>
      <w:r w:rsidR="00E42945">
        <w:rPr>
          <w:rFonts w:eastAsia="Times New Roman"/>
        </w:rPr>
        <w:t>children,</w:t>
      </w:r>
      <w:r w:rsidR="00E42945">
        <w:rPr>
          <w:rFonts w:ascii="Cambria" w:eastAsia="Times New Roman" w:hAnsi="Cambria" w:cs="Cambria"/>
        </w:rPr>
        <w:t> </w:t>
      </w:r>
      <w:r w:rsidR="00E42945">
        <w:rPr>
          <w:rFonts w:eastAsia="Times New Roman"/>
        </w:rPr>
        <w:t>women continue to do</w:t>
      </w:r>
      <w:r w:rsidR="00E42945">
        <w:rPr>
          <w:rFonts w:ascii="Cambria" w:eastAsia="Times New Roman" w:hAnsi="Cambria" w:cs="Cambria"/>
        </w:rPr>
        <w:t> </w:t>
      </w:r>
      <w:r w:rsidR="00E42945" w:rsidRPr="00C27BD0">
        <w:rPr>
          <w:rFonts w:eastAsia="Times New Roman"/>
        </w:rPr>
        <w:t>21 hours</w:t>
      </w:r>
      <w:r w:rsidR="00E42945" w:rsidRPr="00C27BD0">
        <w:rPr>
          <w:rFonts w:ascii="Cambria" w:eastAsia="Times New Roman" w:hAnsi="Cambria" w:cs="Cambria"/>
        </w:rPr>
        <w:t> </w:t>
      </w:r>
      <w:r w:rsidR="00E42945" w:rsidRPr="00C27BD0">
        <w:rPr>
          <w:rFonts w:eastAsia="Times New Roman"/>
        </w:rPr>
        <w:t>more</w:t>
      </w:r>
      <w:r w:rsidR="00E42945" w:rsidRPr="00C27BD0">
        <w:rPr>
          <w:rFonts w:ascii="Cambria" w:eastAsia="Times New Roman" w:hAnsi="Cambria" w:cs="Cambria"/>
          <w:i/>
          <w:iCs/>
        </w:rPr>
        <w:t> </w:t>
      </w:r>
      <w:r w:rsidR="00E42945" w:rsidRPr="00C27BD0">
        <w:rPr>
          <w:rFonts w:eastAsia="Times New Roman"/>
        </w:rPr>
        <w:t>unpaid work at home</w:t>
      </w:r>
      <w:r w:rsidR="00E42945">
        <w:rPr>
          <w:rFonts w:ascii="Cambria" w:eastAsia="Times New Roman" w:hAnsi="Cambria" w:cs="Cambria"/>
        </w:rPr>
        <w:t> </w:t>
      </w:r>
      <w:r w:rsidR="000872FA">
        <w:rPr>
          <w:rFonts w:eastAsia="Times New Roman"/>
        </w:rPr>
        <w:t>than</w:t>
      </w:r>
      <w:r w:rsidR="00E42945">
        <w:rPr>
          <w:rFonts w:eastAsia="Times New Roman"/>
        </w:rPr>
        <w:t xml:space="preserve"> men.</w:t>
      </w:r>
      <w:r w:rsidR="007D6E66">
        <w:rPr>
          <w:rStyle w:val="FootnoteReference"/>
          <w:rFonts w:eastAsia="Times New Roman"/>
        </w:rPr>
        <w:footnoteReference w:id="5"/>
      </w:r>
    </w:p>
    <w:p w14:paraId="426E2EBA" w14:textId="37E5539D" w:rsidR="00422FB8" w:rsidRPr="00422FB8" w:rsidRDefault="00422FB8" w:rsidP="00422FB8">
      <w:pPr>
        <w:spacing w:line="240" w:lineRule="auto"/>
        <w:textAlignment w:val="baseline"/>
        <w:rPr>
          <w:rFonts w:eastAsia="Times New Roman" w:cs="Segoe UI"/>
          <w:lang w:eastAsia="en-AU"/>
        </w:rPr>
      </w:pPr>
      <w:r w:rsidRPr="00422FB8">
        <w:rPr>
          <w:rFonts w:eastAsia="Times New Roman" w:cs="Segoe UI"/>
          <w:lang w:eastAsia="en-AU"/>
        </w:rPr>
        <w:t xml:space="preserve">It’s important that defined entities </w:t>
      </w:r>
      <w:r>
        <w:rPr>
          <w:rFonts w:eastAsia="Times New Roman" w:cs="Segoe UI"/>
          <w:lang w:eastAsia="en-AU"/>
        </w:rPr>
        <w:t xml:space="preserve">under the </w:t>
      </w:r>
      <w:r>
        <w:rPr>
          <w:rFonts w:eastAsia="Times New Roman" w:cs="Segoe UI"/>
          <w:i/>
          <w:iCs/>
          <w:lang w:eastAsia="en-AU"/>
        </w:rPr>
        <w:t xml:space="preserve">Gender Equality Act 2020 </w:t>
      </w:r>
      <w:r w:rsidRPr="00422FB8">
        <w:rPr>
          <w:rFonts w:eastAsia="Times New Roman" w:cs="Segoe UI"/>
          <w:lang w:eastAsia="en-AU"/>
        </w:rPr>
        <w:t xml:space="preserve">collect clear data on who is accessing flexible work so </w:t>
      </w:r>
      <w:r w:rsidR="00444127">
        <w:rPr>
          <w:rFonts w:eastAsia="Times New Roman" w:cs="Segoe UI"/>
          <w:lang w:eastAsia="en-AU"/>
        </w:rPr>
        <w:t>defined entities</w:t>
      </w:r>
      <w:r w:rsidR="00444127" w:rsidRPr="00422FB8">
        <w:rPr>
          <w:rFonts w:eastAsia="Times New Roman" w:cs="Segoe UI"/>
          <w:lang w:eastAsia="en-AU"/>
        </w:rPr>
        <w:t xml:space="preserve"> </w:t>
      </w:r>
      <w:r w:rsidRPr="00422FB8">
        <w:rPr>
          <w:rFonts w:eastAsia="Times New Roman" w:cs="Segoe UI"/>
          <w:lang w:eastAsia="en-AU"/>
        </w:rPr>
        <w:t xml:space="preserve">can see what extra support might be needed. </w:t>
      </w:r>
      <w:r w:rsidRPr="00B53DB3">
        <w:rPr>
          <w:rFonts w:eastAsia="Times New Roman" w:cs="Segoe UI"/>
          <w:lang w:eastAsia="en-AU"/>
        </w:rPr>
        <w:t>By encouraging more men to work flexibly and take leave to care for children or others</w:t>
      </w:r>
      <w:r w:rsidR="000906CB">
        <w:rPr>
          <w:rFonts w:eastAsia="Times New Roman" w:cs="Segoe UI"/>
          <w:lang w:eastAsia="en-AU"/>
        </w:rPr>
        <w:t xml:space="preserve"> and undertake household tasks</w:t>
      </w:r>
      <w:r w:rsidRPr="00B53DB3">
        <w:rPr>
          <w:rFonts w:eastAsia="Times New Roman" w:cs="Segoe UI"/>
          <w:lang w:eastAsia="en-AU"/>
        </w:rPr>
        <w:t>, organisations can contribute to a more equal gender balance in unpaid work.</w:t>
      </w:r>
    </w:p>
    <w:p w14:paraId="71AC3C15" w14:textId="73C58579" w:rsidR="00F70540" w:rsidRDefault="00F70540" w:rsidP="000906CB">
      <w:pPr>
        <w:pStyle w:val="ListParagraph"/>
        <w:keepNext/>
        <w:keepLines/>
        <w:spacing w:before="40" w:after="0"/>
        <w:ind w:left="360"/>
        <w:contextualSpacing w:val="0"/>
        <w:outlineLvl w:val="1"/>
        <w:rPr>
          <w:rFonts w:ascii="VIC" w:eastAsiaTheme="majorEastAsia" w:hAnsi="VIC" w:cstheme="majorBidi"/>
          <w:vanish/>
          <w:color w:val="5C308D"/>
          <w:sz w:val="36"/>
          <w:szCs w:val="26"/>
        </w:rPr>
      </w:pPr>
    </w:p>
    <w:p w14:paraId="7B9E722F" w14:textId="77777777" w:rsidR="000906CB" w:rsidRPr="00F70540" w:rsidRDefault="000906CB" w:rsidP="00E34BF3">
      <w:pPr>
        <w:pStyle w:val="ListParagraph"/>
        <w:keepNext/>
        <w:keepLines/>
        <w:spacing w:before="40" w:after="0"/>
        <w:ind w:left="360"/>
        <w:contextualSpacing w:val="0"/>
        <w:outlineLvl w:val="1"/>
        <w:rPr>
          <w:rFonts w:ascii="VIC" w:eastAsiaTheme="majorEastAsia" w:hAnsi="VIC" w:cstheme="majorBidi"/>
          <w:vanish/>
          <w:color w:val="5C308D"/>
          <w:sz w:val="36"/>
          <w:szCs w:val="26"/>
        </w:rPr>
      </w:pPr>
    </w:p>
    <w:p w14:paraId="666B8453" w14:textId="6C45D4C4" w:rsidR="00F70540" w:rsidRPr="008369D0" w:rsidRDefault="00125314" w:rsidP="00125314">
      <w:pPr>
        <w:keepNext/>
        <w:keepLines/>
        <w:spacing w:before="40" w:after="0"/>
        <w:outlineLvl w:val="1"/>
        <w:rPr>
          <w:rFonts w:eastAsiaTheme="majorEastAsia" w:cstheme="majorBidi"/>
          <w:color w:val="5C308D"/>
          <w:sz w:val="36"/>
          <w:szCs w:val="26"/>
        </w:rPr>
      </w:pPr>
      <w:r>
        <w:rPr>
          <w:rFonts w:eastAsiaTheme="majorEastAsia" w:cstheme="majorBidi"/>
          <w:color w:val="5C308D"/>
          <w:sz w:val="36"/>
          <w:szCs w:val="26"/>
        </w:rPr>
        <w:t>2.</w:t>
      </w:r>
      <w:r w:rsidR="00422FB8">
        <w:rPr>
          <w:rFonts w:eastAsiaTheme="majorEastAsia" w:cstheme="majorBidi"/>
          <w:color w:val="5C308D"/>
          <w:sz w:val="36"/>
          <w:szCs w:val="26"/>
        </w:rPr>
        <w:t>2</w:t>
      </w:r>
      <w:r>
        <w:rPr>
          <w:rFonts w:eastAsiaTheme="majorEastAsia" w:cstheme="majorBidi"/>
          <w:color w:val="5C308D"/>
          <w:sz w:val="36"/>
          <w:szCs w:val="26"/>
        </w:rPr>
        <w:t xml:space="preserve">. </w:t>
      </w:r>
      <w:r w:rsidR="00422FB8">
        <w:rPr>
          <w:rFonts w:eastAsiaTheme="majorEastAsia" w:cstheme="majorBidi"/>
          <w:color w:val="5C308D"/>
          <w:sz w:val="36"/>
          <w:szCs w:val="26"/>
        </w:rPr>
        <w:t xml:space="preserve">Victorian Public Service </w:t>
      </w:r>
      <w:r w:rsidR="0058479C">
        <w:rPr>
          <w:rFonts w:eastAsiaTheme="majorEastAsia" w:cstheme="majorBidi"/>
          <w:color w:val="5C308D"/>
          <w:sz w:val="36"/>
          <w:szCs w:val="26"/>
        </w:rPr>
        <w:t>p</w:t>
      </w:r>
      <w:r w:rsidR="00F70540">
        <w:rPr>
          <w:rFonts w:eastAsiaTheme="majorEastAsia" w:cstheme="majorBidi"/>
          <w:color w:val="5C308D"/>
          <w:sz w:val="36"/>
          <w:szCs w:val="26"/>
        </w:rPr>
        <w:t xml:space="preserve">arental leave arrangements </w:t>
      </w:r>
    </w:p>
    <w:p w14:paraId="7E9502B9" w14:textId="14070B7D" w:rsidR="00F70540" w:rsidRDefault="00F70540" w:rsidP="00F70540">
      <w:pPr>
        <w:pStyle w:val="Body"/>
      </w:pPr>
      <w:r w:rsidRPr="00381ADD">
        <w:t xml:space="preserve">In Victoria, parental leave entitlements for the public service are more </w:t>
      </w:r>
      <w:r w:rsidR="00AA6FD6">
        <w:t>substantial</w:t>
      </w:r>
      <w:r w:rsidRPr="00381ADD">
        <w:t xml:space="preserve"> than the Commonwealth.</w:t>
      </w:r>
      <w:r w:rsidR="009E5260">
        <w:t xml:space="preserve"> </w:t>
      </w:r>
      <w:r w:rsidRPr="0008034D">
        <w:t>Clause</w:t>
      </w:r>
      <w:r w:rsidRPr="0008034D" w:rsidDel="008668F3">
        <w:t xml:space="preserve"> </w:t>
      </w:r>
      <w:r w:rsidR="008668F3" w:rsidRPr="0008034D">
        <w:t>5</w:t>
      </w:r>
      <w:r w:rsidR="008668F3">
        <w:t>5</w:t>
      </w:r>
      <w:r w:rsidR="008668F3" w:rsidRPr="0008034D">
        <w:t xml:space="preserve"> </w:t>
      </w:r>
      <w:r w:rsidRPr="0008034D">
        <w:t xml:space="preserve">of the Victorian Public Service Enterprise Agreement </w:t>
      </w:r>
      <w:r w:rsidR="008668F3" w:rsidRPr="0008034D">
        <w:t>20</w:t>
      </w:r>
      <w:r w:rsidR="008668F3">
        <w:t>20</w:t>
      </w:r>
      <w:r w:rsidR="008668F3" w:rsidRPr="0008034D">
        <w:t xml:space="preserve"> </w:t>
      </w:r>
      <w:r w:rsidRPr="0008034D">
        <w:t xml:space="preserve">(the Agreement), together with Part 2-2 of Chapter 2 of the </w:t>
      </w:r>
      <w:r w:rsidRPr="00100CC4">
        <w:rPr>
          <w:i/>
        </w:rPr>
        <w:t xml:space="preserve">Fair Work Act </w:t>
      </w:r>
      <w:r w:rsidRPr="0008034D">
        <w:t>2009 (Cth)</w:t>
      </w:r>
      <w:r w:rsidR="00832886">
        <w:t>,</w:t>
      </w:r>
      <w:r w:rsidRPr="0008034D">
        <w:t xml:space="preserve"> which prescribes minimum entitlements under the National Employment Standards (NES)</w:t>
      </w:r>
      <w:r w:rsidR="0013660E">
        <w:t>,</w:t>
      </w:r>
      <w:r w:rsidRPr="0008034D">
        <w:t xml:space="preserve"> set out VPS </w:t>
      </w:r>
      <w:r w:rsidR="00E2340F">
        <w:t>e</w:t>
      </w:r>
      <w:r w:rsidRPr="0008034D">
        <w:t>mployee entitlement</w:t>
      </w:r>
      <w:r w:rsidR="00DE139F">
        <w:t>s</w:t>
      </w:r>
      <w:r w:rsidRPr="0008034D">
        <w:t xml:space="preserve"> to parental leave.</w:t>
      </w:r>
      <w:r>
        <w:t xml:space="preserve"> </w:t>
      </w:r>
    </w:p>
    <w:p w14:paraId="3596634D" w14:textId="6D508543" w:rsidR="00F70540" w:rsidRDefault="00F70540" w:rsidP="00F70540">
      <w:pPr>
        <w:pStyle w:val="Body"/>
      </w:pPr>
      <w:r>
        <w:t xml:space="preserve">Full-time, part-time and </w:t>
      </w:r>
      <w:r w:rsidR="00B82EDE">
        <w:t>long</w:t>
      </w:r>
      <w:r w:rsidR="00531621">
        <w:t>-</w:t>
      </w:r>
      <w:r w:rsidR="00B82EDE">
        <w:t>ter</w:t>
      </w:r>
      <w:r w:rsidR="00F915EA">
        <w:t>m casual</w:t>
      </w:r>
      <w:r w:rsidRPr="0008034D">
        <w:t xml:space="preserve"> </w:t>
      </w:r>
      <w:r w:rsidR="00531621">
        <w:t>e</w:t>
      </w:r>
      <w:r w:rsidRPr="0008034D">
        <w:t xml:space="preserve">mployees in the VPS are entitled to parental leave under clause </w:t>
      </w:r>
      <w:r w:rsidR="008668F3" w:rsidRPr="0008034D">
        <w:t>5</w:t>
      </w:r>
      <w:r w:rsidR="008668F3">
        <w:t>5</w:t>
      </w:r>
      <w:r w:rsidR="008668F3" w:rsidRPr="0008034D">
        <w:t xml:space="preserve"> </w:t>
      </w:r>
      <w:r w:rsidRPr="0008034D">
        <w:t xml:space="preserve">of the Agreement if the leave is associated with the birth of a child of the </w:t>
      </w:r>
      <w:r w:rsidR="00E2340F">
        <w:t>e</w:t>
      </w:r>
      <w:r w:rsidR="00E2340F" w:rsidRPr="0008034D">
        <w:t xml:space="preserve">mployee </w:t>
      </w:r>
      <w:r w:rsidRPr="0008034D">
        <w:t>or their spouse</w:t>
      </w:r>
      <w:r w:rsidR="005E2037">
        <w:t>,</w:t>
      </w:r>
      <w:r w:rsidRPr="0008034D">
        <w:t xml:space="preserve"> or the placement of a child with the </w:t>
      </w:r>
      <w:r w:rsidR="00E2340F">
        <w:t>e</w:t>
      </w:r>
      <w:r w:rsidR="00E2340F" w:rsidRPr="0008034D">
        <w:t xml:space="preserve">mployee </w:t>
      </w:r>
      <w:r w:rsidRPr="0008034D">
        <w:t>for adoption</w:t>
      </w:r>
      <w:r w:rsidR="00470C23">
        <w:t>,</w:t>
      </w:r>
      <w:r>
        <w:t xml:space="preserve"> </w:t>
      </w:r>
      <w:r w:rsidR="00470C23">
        <w:t>where</w:t>
      </w:r>
      <w:r>
        <w:t xml:space="preserve"> the </w:t>
      </w:r>
      <w:r w:rsidR="00E2340F">
        <w:t xml:space="preserve">employee </w:t>
      </w:r>
      <w:r>
        <w:t xml:space="preserve">has or will have responsibility for the care of the child. </w:t>
      </w:r>
    </w:p>
    <w:p w14:paraId="68693C4A" w14:textId="44E1125E" w:rsidR="00F70540" w:rsidRPr="0008034D" w:rsidRDefault="00F70540" w:rsidP="00F70540">
      <w:pPr>
        <w:pStyle w:val="Body"/>
      </w:pPr>
      <w:r w:rsidRPr="0008034D">
        <w:t>Whil</w:t>
      </w:r>
      <w:r w:rsidR="00470C23">
        <w:t>e</w:t>
      </w:r>
      <w:r w:rsidRPr="0008034D">
        <w:t xml:space="preserve"> the amount of paid parental leave differs depending </w:t>
      </w:r>
      <w:r w:rsidR="0069294E">
        <w:t xml:space="preserve">on </w:t>
      </w:r>
      <w:r w:rsidRPr="0008034D">
        <w:t xml:space="preserve">whether the </w:t>
      </w:r>
      <w:r w:rsidR="00E2340F">
        <w:t>e</w:t>
      </w:r>
      <w:r w:rsidR="00E2340F" w:rsidRPr="0008034D">
        <w:t xml:space="preserve">mployee </w:t>
      </w:r>
      <w:r w:rsidRPr="0008034D">
        <w:t xml:space="preserve">is the primary or secondary caregiver, all </w:t>
      </w:r>
      <w:r w:rsidR="00E2340F">
        <w:t>e</w:t>
      </w:r>
      <w:r w:rsidR="00E2340F" w:rsidRPr="0008034D">
        <w:t xml:space="preserve">mployees </w:t>
      </w:r>
      <w:r w:rsidRPr="0008034D">
        <w:t xml:space="preserve">who are eligible for parental leave </w:t>
      </w:r>
      <w:r w:rsidR="00AA5503">
        <w:t>are</w:t>
      </w:r>
      <w:r w:rsidRPr="0008034D">
        <w:t xml:space="preserve"> entitled to at least 52 weeks of paid and unpaid parental leave.</w:t>
      </w:r>
      <w:r w:rsidRPr="0008034D" w:rsidDel="004867FC">
        <w:t xml:space="preserve"> </w:t>
      </w:r>
      <w:r w:rsidR="004867FC">
        <w:t xml:space="preserve">A </w:t>
      </w:r>
      <w:r w:rsidRPr="0008034D">
        <w:t>maximum of 104 weeks shared between the primary and secondary caregiver is available</w:t>
      </w:r>
      <w:r w:rsidR="00A56FAA">
        <w:t xml:space="preserve"> </w:t>
      </w:r>
      <w:r w:rsidR="00EA4553">
        <w:t>(see the Table in section 2.2.1)</w:t>
      </w:r>
      <w:r w:rsidRPr="0008034D">
        <w:t xml:space="preserve">. </w:t>
      </w:r>
    </w:p>
    <w:p w14:paraId="6D4A05A7" w14:textId="4685CE79" w:rsidR="00F360BE" w:rsidRPr="0008034D" w:rsidRDefault="00F360BE" w:rsidP="00F70540">
      <w:pPr>
        <w:pStyle w:val="Body"/>
      </w:pPr>
      <w:r>
        <w:t xml:space="preserve">A VPS </w:t>
      </w:r>
      <w:r w:rsidR="00E2340F">
        <w:t>e</w:t>
      </w:r>
      <w:r>
        <w:t xml:space="preserve">mployee cannot receive Secondary Caregiver parental leave entitlements </w:t>
      </w:r>
      <w:r w:rsidR="00584E10">
        <w:t>if they have</w:t>
      </w:r>
      <w:r>
        <w:t xml:space="preserve"> received Primary Caregiver parental leave entitlements </w:t>
      </w:r>
      <w:r w:rsidR="00584E10">
        <w:t>for the</w:t>
      </w:r>
      <w:r>
        <w:t xml:space="preserve"> </w:t>
      </w:r>
      <w:r w:rsidR="00B82EDE">
        <w:t>child</w:t>
      </w:r>
      <w:r>
        <w:t>.</w:t>
      </w:r>
    </w:p>
    <w:p w14:paraId="283AD18E" w14:textId="196510F0" w:rsidR="00F70540" w:rsidRDefault="00F70540" w:rsidP="00F70540">
      <w:pPr>
        <w:pStyle w:val="Body"/>
      </w:pPr>
      <w:r>
        <w:lastRenderedPageBreak/>
        <w:t xml:space="preserve">VPS </w:t>
      </w:r>
      <w:r w:rsidR="00873BE1">
        <w:t xml:space="preserve">staff can access </w:t>
      </w:r>
      <w:r>
        <w:t xml:space="preserve">leave arrangements </w:t>
      </w:r>
      <w:r w:rsidR="00F360BE">
        <w:t xml:space="preserve">that </w:t>
      </w:r>
      <w:r w:rsidR="000906CB">
        <w:t>are</w:t>
      </w:r>
      <w:r w:rsidR="00F360BE">
        <w:t xml:space="preserve"> not provided for under the ML Act,</w:t>
      </w:r>
      <w:r>
        <w:t xml:space="preserve"> including:</w:t>
      </w:r>
    </w:p>
    <w:p w14:paraId="7385F2EC" w14:textId="77777777" w:rsidR="00F70540" w:rsidRDefault="00F70540" w:rsidP="00F70540">
      <w:pPr>
        <w:pStyle w:val="Bullet1"/>
        <w:rPr>
          <w:rFonts w:cstheme="minorHAnsi"/>
        </w:rPr>
      </w:pPr>
      <w:r>
        <w:rPr>
          <w:rFonts w:cstheme="minorHAnsi"/>
        </w:rPr>
        <w:t>Pre-natal and pre-adoption leave</w:t>
      </w:r>
    </w:p>
    <w:p w14:paraId="74C54CBB" w14:textId="77777777" w:rsidR="00F70540" w:rsidRDefault="00F70540" w:rsidP="00F70540">
      <w:pPr>
        <w:pStyle w:val="Bullet1"/>
        <w:rPr>
          <w:rFonts w:cstheme="minorHAnsi"/>
        </w:rPr>
      </w:pPr>
      <w:r>
        <w:rPr>
          <w:rFonts w:cstheme="minorHAnsi"/>
        </w:rPr>
        <w:t>Permanent carer leave</w:t>
      </w:r>
    </w:p>
    <w:p w14:paraId="501D8BA8" w14:textId="77777777" w:rsidR="00F70540" w:rsidRDefault="00F70540" w:rsidP="00F70540">
      <w:pPr>
        <w:pStyle w:val="Bullet1"/>
        <w:rPr>
          <w:rFonts w:cstheme="minorHAnsi"/>
        </w:rPr>
      </w:pPr>
      <w:r>
        <w:rPr>
          <w:rFonts w:cstheme="minorHAnsi"/>
        </w:rPr>
        <w:t xml:space="preserve">Grandparent leave (if they are to be the primary caregiver) </w:t>
      </w:r>
    </w:p>
    <w:p w14:paraId="69C4902B" w14:textId="7E369104" w:rsidR="00F70540" w:rsidRDefault="00F70540" w:rsidP="00AE03FA">
      <w:pPr>
        <w:pStyle w:val="Bullet1"/>
        <w:spacing w:after="120"/>
      </w:pPr>
      <w:r w:rsidRPr="002230F8">
        <w:t xml:space="preserve">Special parental leave (to cover </w:t>
      </w:r>
      <w:r w:rsidR="00500CFF">
        <w:t xml:space="preserve">miscarriages, stillbirths or </w:t>
      </w:r>
      <w:r w:rsidRPr="002230F8">
        <w:t xml:space="preserve">termination of pregnancies) </w:t>
      </w:r>
    </w:p>
    <w:p w14:paraId="38B57A75" w14:textId="6404AD5C" w:rsidR="00F360BE" w:rsidRPr="002048E6" w:rsidRDefault="00577616" w:rsidP="00F360BE">
      <w:pPr>
        <w:pStyle w:val="Body"/>
        <w:spacing w:afterLines="50"/>
        <w:rPr>
          <w:rFonts w:cstheme="minorBidi"/>
          <w:szCs w:val="22"/>
        </w:rPr>
      </w:pPr>
      <w:r>
        <w:rPr>
          <w:rFonts w:cstheme="minorBidi"/>
          <w:szCs w:val="22"/>
        </w:rPr>
        <w:t>VPS</w:t>
      </w:r>
      <w:r w:rsidR="00F360BE" w:rsidRPr="00D977F7">
        <w:rPr>
          <w:rFonts w:ascii="Cambria" w:hAnsi="Cambria" w:cs="Cambria"/>
          <w:szCs w:val="22"/>
        </w:rPr>
        <w:t> </w:t>
      </w:r>
      <w:r w:rsidR="00F360BE" w:rsidRPr="00D977F7">
        <w:rPr>
          <w:rFonts w:cstheme="minorBidi"/>
          <w:szCs w:val="22"/>
        </w:rPr>
        <w:t xml:space="preserve">staff </w:t>
      </w:r>
      <w:r w:rsidR="00EA4553">
        <w:rPr>
          <w:rFonts w:cstheme="minorBidi"/>
          <w:szCs w:val="22"/>
        </w:rPr>
        <w:t>receive</w:t>
      </w:r>
      <w:r w:rsidR="00EA4553" w:rsidRPr="00D977F7">
        <w:rPr>
          <w:rFonts w:cstheme="minorBidi"/>
          <w:szCs w:val="22"/>
        </w:rPr>
        <w:t xml:space="preserve"> </w:t>
      </w:r>
      <w:r w:rsidR="00F360BE" w:rsidRPr="00D977F7">
        <w:rPr>
          <w:rFonts w:cstheme="minorBidi"/>
          <w:szCs w:val="22"/>
        </w:rPr>
        <w:t xml:space="preserve">superannuation on paid and unpaid parental leave </w:t>
      </w:r>
      <w:r>
        <w:rPr>
          <w:rFonts w:cstheme="minorBidi"/>
          <w:szCs w:val="22"/>
        </w:rPr>
        <w:t>for</w:t>
      </w:r>
      <w:r w:rsidR="00F360BE" w:rsidRPr="00D977F7">
        <w:rPr>
          <w:rFonts w:cstheme="minorBidi"/>
          <w:szCs w:val="22"/>
        </w:rPr>
        <w:t xml:space="preserve"> up to 12 months, </w:t>
      </w:r>
      <w:r w:rsidR="00EA4553">
        <w:rPr>
          <w:rFonts w:cstheme="minorBidi"/>
          <w:szCs w:val="22"/>
        </w:rPr>
        <w:t xml:space="preserve">and </w:t>
      </w:r>
      <w:r w:rsidR="003624CC">
        <w:rPr>
          <w:rFonts w:cstheme="minorBidi"/>
          <w:szCs w:val="22"/>
        </w:rPr>
        <w:t>those</w:t>
      </w:r>
      <w:r w:rsidR="003624CC" w:rsidRPr="00D977F7">
        <w:rPr>
          <w:rFonts w:cstheme="minorBidi"/>
          <w:szCs w:val="22"/>
        </w:rPr>
        <w:t xml:space="preserve"> </w:t>
      </w:r>
      <w:r w:rsidR="00F360BE" w:rsidRPr="00D977F7">
        <w:rPr>
          <w:rFonts w:cstheme="minorBidi"/>
          <w:szCs w:val="22"/>
        </w:rPr>
        <w:t xml:space="preserve">who miss out on a pay increment </w:t>
      </w:r>
      <w:r w:rsidR="003624CC">
        <w:rPr>
          <w:rFonts w:cstheme="minorBidi"/>
          <w:szCs w:val="22"/>
        </w:rPr>
        <w:t xml:space="preserve">increase </w:t>
      </w:r>
      <w:r w:rsidR="00F360BE" w:rsidRPr="00D977F7">
        <w:rPr>
          <w:rFonts w:cstheme="minorBidi"/>
          <w:szCs w:val="22"/>
        </w:rPr>
        <w:t>during their parental leave can apply for a double increment when they return</w:t>
      </w:r>
      <w:r w:rsidR="00EA4553">
        <w:rPr>
          <w:rFonts w:cstheme="minorBidi"/>
          <w:szCs w:val="22"/>
        </w:rPr>
        <w:t>. P</w:t>
      </w:r>
      <w:r w:rsidR="00F360BE" w:rsidRPr="00D977F7">
        <w:rPr>
          <w:rFonts w:cstheme="minorBidi"/>
          <w:szCs w:val="22"/>
        </w:rPr>
        <w:t>arental leave can be split between parents</w:t>
      </w:r>
      <w:r w:rsidR="00296754">
        <w:rPr>
          <w:rFonts w:cstheme="minorBidi"/>
          <w:szCs w:val="22"/>
        </w:rPr>
        <w:t xml:space="preserve">, with </w:t>
      </w:r>
      <w:r w:rsidR="00F62B3C">
        <w:rPr>
          <w:rFonts w:cstheme="minorBidi"/>
          <w:szCs w:val="22"/>
        </w:rPr>
        <w:t>employees eligible to take 8 weeks parental leave concurrently</w:t>
      </w:r>
      <w:r w:rsidR="00F360BE" w:rsidRPr="00D977F7">
        <w:rPr>
          <w:rFonts w:cstheme="minorBidi"/>
          <w:szCs w:val="22"/>
        </w:rPr>
        <w:t>.</w:t>
      </w:r>
      <w:r w:rsidR="00D43D1C">
        <w:rPr>
          <w:rFonts w:cstheme="minorBidi"/>
          <w:szCs w:val="22"/>
        </w:rPr>
        <w:t xml:space="preserve"> Parental leave also does not need to be taken in a single continuous period</w:t>
      </w:r>
      <w:r w:rsidR="00C52702">
        <w:rPr>
          <w:rFonts w:cstheme="minorBidi"/>
          <w:szCs w:val="22"/>
        </w:rPr>
        <w:t xml:space="preserve"> and can be taken at any time</w:t>
      </w:r>
      <w:r w:rsidR="00885CC6">
        <w:rPr>
          <w:rFonts w:cstheme="minorBidi"/>
          <w:szCs w:val="22"/>
        </w:rPr>
        <w:t xml:space="preserve"> within the first 52 weeks</w:t>
      </w:r>
      <w:r w:rsidR="00C52702">
        <w:rPr>
          <w:rFonts w:cstheme="minorBidi"/>
          <w:szCs w:val="22"/>
        </w:rPr>
        <w:t>.</w:t>
      </w:r>
    </w:p>
    <w:p w14:paraId="16C1B224" w14:textId="45985220" w:rsidR="00F360BE" w:rsidRDefault="00B11E90" w:rsidP="00F360BE">
      <w:pPr>
        <w:pStyle w:val="Heading3"/>
      </w:pPr>
      <w:r>
        <w:t>2</w:t>
      </w:r>
      <w:r w:rsidR="00F360BE">
        <w:t>.</w:t>
      </w:r>
      <w:r>
        <w:t>2</w:t>
      </w:r>
      <w:r w:rsidR="00F360BE">
        <w:t xml:space="preserve">.1. Summary of VPS </w:t>
      </w:r>
      <w:r w:rsidR="0058479C">
        <w:t>p</w:t>
      </w:r>
      <w:r w:rsidR="00F360BE">
        <w:t xml:space="preserve">arental </w:t>
      </w:r>
      <w:r w:rsidR="0058479C">
        <w:t>l</w:t>
      </w:r>
      <w:r w:rsidR="00F360BE">
        <w:t xml:space="preserve">eave </w:t>
      </w:r>
      <w:r w:rsidR="0058479C">
        <w:t>e</w:t>
      </w:r>
      <w:r w:rsidR="00F360BE">
        <w:t xml:space="preserve">ntitlements </w:t>
      </w:r>
    </w:p>
    <w:tbl>
      <w:tblPr>
        <w:tblStyle w:val="TableGrid"/>
        <w:tblW w:w="8783" w:type="dxa"/>
        <w:tblInd w:w="284" w:type="dxa"/>
        <w:tblLook w:val="04A0" w:firstRow="1" w:lastRow="0" w:firstColumn="1" w:lastColumn="0" w:noHBand="0" w:noVBand="1"/>
      </w:tblPr>
      <w:tblGrid>
        <w:gridCol w:w="1614"/>
        <w:gridCol w:w="2355"/>
        <w:gridCol w:w="1648"/>
        <w:gridCol w:w="1648"/>
        <w:gridCol w:w="1518"/>
      </w:tblGrid>
      <w:tr w:rsidR="00B5719E" w14:paraId="09DFD5BA" w14:textId="77777777" w:rsidTr="00B5719E">
        <w:tc>
          <w:tcPr>
            <w:tcW w:w="1614" w:type="dxa"/>
          </w:tcPr>
          <w:p w14:paraId="37A3C900" w14:textId="77777777" w:rsidR="00F360BE" w:rsidRDefault="00F360BE" w:rsidP="00BC3069">
            <w:pPr>
              <w:pStyle w:val="Bullet1"/>
              <w:numPr>
                <w:ilvl w:val="0"/>
                <w:numId w:val="0"/>
              </w:numPr>
            </w:pPr>
          </w:p>
        </w:tc>
        <w:tc>
          <w:tcPr>
            <w:tcW w:w="2355" w:type="dxa"/>
          </w:tcPr>
          <w:p w14:paraId="3A4F662A" w14:textId="5CFE8CA5" w:rsidR="00F360BE" w:rsidRPr="00B5719E" w:rsidRDefault="00B5719E" w:rsidP="00BC3069">
            <w:pPr>
              <w:pStyle w:val="Bullet1"/>
              <w:numPr>
                <w:ilvl w:val="0"/>
                <w:numId w:val="0"/>
              </w:numPr>
              <w:rPr>
                <w:b/>
                <w:bCs/>
              </w:rPr>
            </w:pPr>
            <w:r w:rsidRPr="00B5719E">
              <w:rPr>
                <w:b/>
                <w:bCs/>
              </w:rPr>
              <w:t>Criteria</w:t>
            </w:r>
          </w:p>
        </w:tc>
        <w:tc>
          <w:tcPr>
            <w:tcW w:w="1648" w:type="dxa"/>
          </w:tcPr>
          <w:p w14:paraId="130F3413" w14:textId="2B837C8F" w:rsidR="00F360BE" w:rsidRPr="00BC3069" w:rsidRDefault="00F360BE" w:rsidP="00BC3069">
            <w:pPr>
              <w:pStyle w:val="Bullet1"/>
              <w:numPr>
                <w:ilvl w:val="0"/>
                <w:numId w:val="0"/>
              </w:numPr>
              <w:rPr>
                <w:b/>
                <w:bCs/>
              </w:rPr>
            </w:pPr>
            <w:r w:rsidRPr="00BC3069">
              <w:rPr>
                <w:b/>
                <w:bCs/>
              </w:rPr>
              <w:t>Paid leave</w:t>
            </w:r>
          </w:p>
        </w:tc>
        <w:tc>
          <w:tcPr>
            <w:tcW w:w="1648" w:type="dxa"/>
          </w:tcPr>
          <w:p w14:paraId="494D7613" w14:textId="0130D67A" w:rsidR="00F360BE" w:rsidRPr="00BC3069" w:rsidRDefault="00F360BE" w:rsidP="00BC3069">
            <w:pPr>
              <w:pStyle w:val="Bullet1"/>
              <w:numPr>
                <w:ilvl w:val="0"/>
                <w:numId w:val="0"/>
              </w:numPr>
              <w:rPr>
                <w:b/>
                <w:bCs/>
              </w:rPr>
            </w:pPr>
            <w:r w:rsidRPr="00BC3069">
              <w:rPr>
                <w:b/>
                <w:bCs/>
              </w:rPr>
              <w:t>Unpaid Leave</w:t>
            </w:r>
          </w:p>
        </w:tc>
        <w:tc>
          <w:tcPr>
            <w:tcW w:w="1518" w:type="dxa"/>
          </w:tcPr>
          <w:p w14:paraId="3BB78115" w14:textId="65EEE244" w:rsidR="00F360BE" w:rsidRPr="00BC3069" w:rsidRDefault="00F360BE" w:rsidP="00BC3069">
            <w:pPr>
              <w:pStyle w:val="Bullet1"/>
              <w:numPr>
                <w:ilvl w:val="0"/>
                <w:numId w:val="0"/>
              </w:numPr>
              <w:rPr>
                <w:b/>
                <w:bCs/>
              </w:rPr>
            </w:pPr>
            <w:r w:rsidRPr="00BC3069">
              <w:rPr>
                <w:b/>
                <w:bCs/>
              </w:rPr>
              <w:t>Total</w:t>
            </w:r>
          </w:p>
        </w:tc>
      </w:tr>
      <w:tr w:rsidR="00B5719E" w14:paraId="22537152" w14:textId="77777777" w:rsidTr="00B5719E">
        <w:tc>
          <w:tcPr>
            <w:tcW w:w="1614" w:type="dxa"/>
            <w:vMerge w:val="restart"/>
          </w:tcPr>
          <w:p w14:paraId="5AEDDA4F" w14:textId="7A6499A1" w:rsidR="00B5719E" w:rsidRDefault="00B5719E" w:rsidP="00BC3069">
            <w:pPr>
              <w:pStyle w:val="Bullet1"/>
              <w:numPr>
                <w:ilvl w:val="0"/>
                <w:numId w:val="0"/>
              </w:numPr>
            </w:pPr>
            <w:r w:rsidRPr="00BC3069">
              <w:rPr>
                <w:b/>
                <w:bCs/>
              </w:rPr>
              <w:t>Primary Caregiver</w:t>
            </w:r>
          </w:p>
        </w:tc>
        <w:tc>
          <w:tcPr>
            <w:tcW w:w="2355" w:type="dxa"/>
          </w:tcPr>
          <w:p w14:paraId="5C703C4E" w14:textId="359A169D" w:rsidR="00B5719E" w:rsidRDefault="00B5719E" w:rsidP="00BC3069">
            <w:pPr>
              <w:pStyle w:val="Bullet1"/>
              <w:numPr>
                <w:ilvl w:val="0"/>
                <w:numId w:val="0"/>
              </w:numPr>
            </w:pPr>
            <w:r>
              <w:t xml:space="preserve">More than </w:t>
            </w:r>
            <w:r w:rsidR="00953D09">
              <w:t xml:space="preserve">3 </w:t>
            </w:r>
            <w:r>
              <w:t>months</w:t>
            </w:r>
            <w:r w:rsidR="00953D09">
              <w:t xml:space="preserve"> continuous</w:t>
            </w:r>
            <w:r>
              <w:t xml:space="preserve"> service</w:t>
            </w:r>
          </w:p>
        </w:tc>
        <w:tc>
          <w:tcPr>
            <w:tcW w:w="1648" w:type="dxa"/>
          </w:tcPr>
          <w:p w14:paraId="58C6677B" w14:textId="736244F2" w:rsidR="00B5719E" w:rsidRDefault="00B5719E" w:rsidP="00BC3069">
            <w:pPr>
              <w:pStyle w:val="Bullet1"/>
              <w:numPr>
                <w:ilvl w:val="0"/>
                <w:numId w:val="0"/>
              </w:numPr>
            </w:pPr>
            <w:r>
              <w:t>1</w:t>
            </w:r>
            <w:r w:rsidR="00953D09">
              <w:t>6</w:t>
            </w:r>
            <w:r>
              <w:t xml:space="preserve"> weeks</w:t>
            </w:r>
          </w:p>
        </w:tc>
        <w:tc>
          <w:tcPr>
            <w:tcW w:w="1648" w:type="dxa"/>
          </w:tcPr>
          <w:p w14:paraId="4E7CD025" w14:textId="1BFBF5CC" w:rsidR="00B5719E" w:rsidRDefault="00B5719E" w:rsidP="00BC3069">
            <w:pPr>
              <w:pStyle w:val="Bullet1"/>
              <w:numPr>
                <w:ilvl w:val="0"/>
                <w:numId w:val="0"/>
              </w:numPr>
            </w:pPr>
            <w:r>
              <w:t xml:space="preserve">Up to </w:t>
            </w:r>
            <w:r w:rsidR="00953D09">
              <w:t xml:space="preserve">36 </w:t>
            </w:r>
            <w:r>
              <w:t>weeks</w:t>
            </w:r>
          </w:p>
        </w:tc>
        <w:tc>
          <w:tcPr>
            <w:tcW w:w="1518" w:type="dxa"/>
          </w:tcPr>
          <w:p w14:paraId="2549FBF3" w14:textId="3B83EDB7" w:rsidR="00B5719E" w:rsidRDefault="00B5719E" w:rsidP="00BC3069">
            <w:pPr>
              <w:pStyle w:val="Bullet1"/>
              <w:numPr>
                <w:ilvl w:val="0"/>
                <w:numId w:val="0"/>
              </w:numPr>
            </w:pPr>
            <w:r>
              <w:t>52 weeks</w:t>
            </w:r>
          </w:p>
        </w:tc>
      </w:tr>
      <w:tr w:rsidR="00B5719E" w14:paraId="6E3BB3E9" w14:textId="77777777" w:rsidTr="00B5719E">
        <w:tc>
          <w:tcPr>
            <w:tcW w:w="1614" w:type="dxa"/>
            <w:vMerge/>
          </w:tcPr>
          <w:p w14:paraId="04A52A5D" w14:textId="77777777" w:rsidR="00B5719E" w:rsidRDefault="00B5719E" w:rsidP="00BC3069">
            <w:pPr>
              <w:pStyle w:val="Bullet1"/>
              <w:numPr>
                <w:ilvl w:val="0"/>
                <w:numId w:val="0"/>
              </w:numPr>
            </w:pPr>
          </w:p>
        </w:tc>
        <w:tc>
          <w:tcPr>
            <w:tcW w:w="2355" w:type="dxa"/>
          </w:tcPr>
          <w:p w14:paraId="762F1AAC" w14:textId="2C114C95" w:rsidR="00B5719E" w:rsidRDefault="00B5719E" w:rsidP="00BC3069">
            <w:pPr>
              <w:pStyle w:val="Bullet1"/>
              <w:numPr>
                <w:ilvl w:val="0"/>
                <w:numId w:val="0"/>
              </w:numPr>
            </w:pPr>
            <w:r>
              <w:t xml:space="preserve">Less than </w:t>
            </w:r>
            <w:r w:rsidR="00953D09">
              <w:t xml:space="preserve">3 </w:t>
            </w:r>
            <w:r>
              <w:t xml:space="preserve">months </w:t>
            </w:r>
            <w:r w:rsidR="00953D09">
              <w:t xml:space="preserve">continuous </w:t>
            </w:r>
            <w:r>
              <w:t>service</w:t>
            </w:r>
          </w:p>
        </w:tc>
        <w:tc>
          <w:tcPr>
            <w:tcW w:w="1648" w:type="dxa"/>
          </w:tcPr>
          <w:p w14:paraId="081F280E" w14:textId="4F43646A" w:rsidR="00B5719E" w:rsidRDefault="00B5719E" w:rsidP="00BC3069">
            <w:pPr>
              <w:pStyle w:val="Bullet1"/>
              <w:numPr>
                <w:ilvl w:val="0"/>
                <w:numId w:val="0"/>
              </w:numPr>
            </w:pPr>
            <w:r>
              <w:t>0</w:t>
            </w:r>
          </w:p>
        </w:tc>
        <w:tc>
          <w:tcPr>
            <w:tcW w:w="1648" w:type="dxa"/>
          </w:tcPr>
          <w:p w14:paraId="2E506665" w14:textId="0901F868" w:rsidR="00B5719E" w:rsidRDefault="00B5719E" w:rsidP="00BC3069">
            <w:pPr>
              <w:pStyle w:val="Bullet1"/>
              <w:numPr>
                <w:ilvl w:val="0"/>
                <w:numId w:val="0"/>
              </w:numPr>
            </w:pPr>
            <w:r>
              <w:t>Up to 52 weeks</w:t>
            </w:r>
          </w:p>
        </w:tc>
        <w:tc>
          <w:tcPr>
            <w:tcW w:w="1518" w:type="dxa"/>
          </w:tcPr>
          <w:p w14:paraId="5D750B34" w14:textId="79CEF036" w:rsidR="00B5719E" w:rsidRDefault="00B5719E" w:rsidP="00BC3069">
            <w:pPr>
              <w:pStyle w:val="Bullet1"/>
              <w:numPr>
                <w:ilvl w:val="0"/>
                <w:numId w:val="0"/>
              </w:numPr>
            </w:pPr>
            <w:r>
              <w:t>52 weeks</w:t>
            </w:r>
          </w:p>
        </w:tc>
      </w:tr>
      <w:tr w:rsidR="00B5719E" w14:paraId="17CAF153" w14:textId="77777777" w:rsidTr="00B5719E">
        <w:tc>
          <w:tcPr>
            <w:tcW w:w="1614" w:type="dxa"/>
            <w:vMerge/>
          </w:tcPr>
          <w:p w14:paraId="32C1638C" w14:textId="77777777" w:rsidR="00B5719E" w:rsidRDefault="00B5719E" w:rsidP="00BC3069">
            <w:pPr>
              <w:pStyle w:val="Bullet1"/>
              <w:numPr>
                <w:ilvl w:val="0"/>
                <w:numId w:val="0"/>
              </w:numPr>
            </w:pPr>
          </w:p>
        </w:tc>
        <w:tc>
          <w:tcPr>
            <w:tcW w:w="2355" w:type="dxa"/>
          </w:tcPr>
          <w:p w14:paraId="0371F2AD" w14:textId="54251824" w:rsidR="00B5719E" w:rsidRPr="00BC3069" w:rsidRDefault="00517E7F" w:rsidP="00BC3069">
            <w:pPr>
              <w:pStyle w:val="Bullet1"/>
              <w:numPr>
                <w:ilvl w:val="0"/>
                <w:numId w:val="0"/>
              </w:numPr>
            </w:pPr>
            <w:r>
              <w:t>Long</w:t>
            </w:r>
            <w:r w:rsidR="0058479C">
              <w:t>-</w:t>
            </w:r>
            <w:r>
              <w:t xml:space="preserve">term </w:t>
            </w:r>
            <w:r w:rsidR="00B5719E">
              <w:t>casual employee</w:t>
            </w:r>
          </w:p>
        </w:tc>
        <w:tc>
          <w:tcPr>
            <w:tcW w:w="1648" w:type="dxa"/>
          </w:tcPr>
          <w:p w14:paraId="4577823B" w14:textId="677015AA" w:rsidR="00B5719E" w:rsidRDefault="00B5719E" w:rsidP="00BC3069">
            <w:pPr>
              <w:pStyle w:val="Bullet1"/>
              <w:numPr>
                <w:ilvl w:val="0"/>
                <w:numId w:val="0"/>
              </w:numPr>
            </w:pPr>
            <w:r>
              <w:t>0</w:t>
            </w:r>
          </w:p>
        </w:tc>
        <w:tc>
          <w:tcPr>
            <w:tcW w:w="1648" w:type="dxa"/>
          </w:tcPr>
          <w:p w14:paraId="14CBF1CB" w14:textId="76F0C5E4" w:rsidR="00B5719E" w:rsidRDefault="00B5719E" w:rsidP="00BC3069">
            <w:pPr>
              <w:pStyle w:val="Bullet1"/>
              <w:numPr>
                <w:ilvl w:val="0"/>
                <w:numId w:val="0"/>
              </w:numPr>
            </w:pPr>
            <w:r>
              <w:t>Up to 52 weeks</w:t>
            </w:r>
          </w:p>
        </w:tc>
        <w:tc>
          <w:tcPr>
            <w:tcW w:w="1518" w:type="dxa"/>
          </w:tcPr>
          <w:p w14:paraId="6F07C2D9" w14:textId="5E1FDDA8" w:rsidR="00B5719E" w:rsidRDefault="00B5719E" w:rsidP="00BC3069">
            <w:pPr>
              <w:pStyle w:val="Bullet1"/>
              <w:numPr>
                <w:ilvl w:val="0"/>
                <w:numId w:val="0"/>
              </w:numPr>
            </w:pPr>
            <w:r>
              <w:t>52 weeks</w:t>
            </w:r>
          </w:p>
        </w:tc>
      </w:tr>
      <w:tr w:rsidR="00B5719E" w14:paraId="7843ECA0" w14:textId="77777777" w:rsidTr="00B5719E">
        <w:tc>
          <w:tcPr>
            <w:tcW w:w="1614" w:type="dxa"/>
            <w:vMerge w:val="restart"/>
          </w:tcPr>
          <w:p w14:paraId="022CD1D1" w14:textId="04CC6CF2" w:rsidR="00B5719E" w:rsidRDefault="00B5719E" w:rsidP="00BC3069">
            <w:pPr>
              <w:pStyle w:val="Bullet1"/>
              <w:numPr>
                <w:ilvl w:val="0"/>
                <w:numId w:val="0"/>
              </w:numPr>
            </w:pPr>
            <w:r>
              <w:rPr>
                <w:b/>
                <w:bCs/>
              </w:rPr>
              <w:t>Secondary Caregiver</w:t>
            </w:r>
          </w:p>
        </w:tc>
        <w:tc>
          <w:tcPr>
            <w:tcW w:w="2355" w:type="dxa"/>
          </w:tcPr>
          <w:p w14:paraId="21275C28" w14:textId="3E6CCDE7" w:rsidR="00B5719E" w:rsidRDefault="00B5719E" w:rsidP="00BC3069">
            <w:pPr>
              <w:pStyle w:val="Bullet1"/>
              <w:numPr>
                <w:ilvl w:val="0"/>
                <w:numId w:val="0"/>
              </w:numPr>
            </w:pPr>
            <w:r>
              <w:t xml:space="preserve">More than </w:t>
            </w:r>
            <w:r w:rsidR="00953D09">
              <w:t xml:space="preserve">3 </w:t>
            </w:r>
            <w:r>
              <w:t xml:space="preserve">months </w:t>
            </w:r>
            <w:r w:rsidR="00953D09">
              <w:t xml:space="preserve">continuous </w:t>
            </w:r>
            <w:r>
              <w:t>service</w:t>
            </w:r>
          </w:p>
        </w:tc>
        <w:tc>
          <w:tcPr>
            <w:tcW w:w="1648" w:type="dxa"/>
          </w:tcPr>
          <w:p w14:paraId="7E073FA5" w14:textId="4CD732D8" w:rsidR="00B5719E" w:rsidRDefault="00B5719E" w:rsidP="00BC3069">
            <w:pPr>
              <w:pStyle w:val="Bullet1"/>
              <w:numPr>
                <w:ilvl w:val="0"/>
                <w:numId w:val="0"/>
              </w:numPr>
            </w:pPr>
            <w:r>
              <w:t>4 weeks</w:t>
            </w:r>
          </w:p>
        </w:tc>
        <w:tc>
          <w:tcPr>
            <w:tcW w:w="1648" w:type="dxa"/>
          </w:tcPr>
          <w:p w14:paraId="7721AA54" w14:textId="08105BBE" w:rsidR="00B5719E" w:rsidRDefault="00B5719E" w:rsidP="00BC3069">
            <w:pPr>
              <w:pStyle w:val="Bullet1"/>
              <w:numPr>
                <w:ilvl w:val="0"/>
                <w:numId w:val="0"/>
              </w:numPr>
            </w:pPr>
            <w:r>
              <w:t>Up to 48 weeks</w:t>
            </w:r>
          </w:p>
        </w:tc>
        <w:tc>
          <w:tcPr>
            <w:tcW w:w="1518" w:type="dxa"/>
          </w:tcPr>
          <w:p w14:paraId="61904F6D" w14:textId="3183EB0C" w:rsidR="00B5719E" w:rsidRDefault="00B5719E" w:rsidP="00BC3069">
            <w:pPr>
              <w:pStyle w:val="Bullet1"/>
              <w:numPr>
                <w:ilvl w:val="0"/>
                <w:numId w:val="0"/>
              </w:numPr>
            </w:pPr>
            <w:r>
              <w:t>52 weeks</w:t>
            </w:r>
          </w:p>
        </w:tc>
      </w:tr>
      <w:tr w:rsidR="00B5719E" w14:paraId="638B025F" w14:textId="77777777" w:rsidTr="00B5719E">
        <w:tc>
          <w:tcPr>
            <w:tcW w:w="1614" w:type="dxa"/>
            <w:vMerge/>
          </w:tcPr>
          <w:p w14:paraId="21F2114F" w14:textId="77777777" w:rsidR="00B5719E" w:rsidRDefault="00B5719E" w:rsidP="00BC3069">
            <w:pPr>
              <w:pStyle w:val="Bullet1"/>
              <w:numPr>
                <w:ilvl w:val="0"/>
                <w:numId w:val="0"/>
              </w:numPr>
            </w:pPr>
          </w:p>
        </w:tc>
        <w:tc>
          <w:tcPr>
            <w:tcW w:w="2355" w:type="dxa"/>
          </w:tcPr>
          <w:p w14:paraId="60D9A2C5" w14:textId="6F23DCC0" w:rsidR="00B5719E" w:rsidRDefault="00B5719E" w:rsidP="00BC3069">
            <w:pPr>
              <w:pStyle w:val="Bullet1"/>
              <w:numPr>
                <w:ilvl w:val="0"/>
                <w:numId w:val="0"/>
              </w:numPr>
            </w:pPr>
            <w:r>
              <w:t xml:space="preserve">Less than </w:t>
            </w:r>
            <w:r w:rsidR="00953D09">
              <w:t xml:space="preserve">3 </w:t>
            </w:r>
            <w:r>
              <w:t>months</w:t>
            </w:r>
            <w:r w:rsidR="00953D09">
              <w:t xml:space="preserve"> continuous</w:t>
            </w:r>
            <w:r>
              <w:t xml:space="preserve"> service</w:t>
            </w:r>
          </w:p>
        </w:tc>
        <w:tc>
          <w:tcPr>
            <w:tcW w:w="1648" w:type="dxa"/>
          </w:tcPr>
          <w:p w14:paraId="18464818" w14:textId="2CDCEC2D" w:rsidR="00B5719E" w:rsidRDefault="00B5719E" w:rsidP="00BC3069">
            <w:pPr>
              <w:pStyle w:val="Bullet1"/>
              <w:numPr>
                <w:ilvl w:val="0"/>
                <w:numId w:val="0"/>
              </w:numPr>
            </w:pPr>
            <w:r>
              <w:t>0</w:t>
            </w:r>
          </w:p>
        </w:tc>
        <w:tc>
          <w:tcPr>
            <w:tcW w:w="1648" w:type="dxa"/>
          </w:tcPr>
          <w:p w14:paraId="5B48831B" w14:textId="6DFDA347" w:rsidR="00B5719E" w:rsidRDefault="00B5719E" w:rsidP="00BC3069">
            <w:pPr>
              <w:pStyle w:val="Bullet1"/>
              <w:numPr>
                <w:ilvl w:val="0"/>
                <w:numId w:val="0"/>
              </w:numPr>
            </w:pPr>
            <w:r>
              <w:t>Up to 52 weeks</w:t>
            </w:r>
          </w:p>
        </w:tc>
        <w:tc>
          <w:tcPr>
            <w:tcW w:w="1518" w:type="dxa"/>
          </w:tcPr>
          <w:p w14:paraId="07DA7A1B" w14:textId="366DBB9A" w:rsidR="00B5719E" w:rsidRDefault="00B5719E" w:rsidP="00BC3069">
            <w:pPr>
              <w:pStyle w:val="Bullet1"/>
              <w:numPr>
                <w:ilvl w:val="0"/>
                <w:numId w:val="0"/>
              </w:numPr>
            </w:pPr>
            <w:r>
              <w:t>52 weeks</w:t>
            </w:r>
          </w:p>
        </w:tc>
      </w:tr>
      <w:tr w:rsidR="00B5719E" w14:paraId="6EB424A2" w14:textId="77777777" w:rsidTr="00B5719E">
        <w:tc>
          <w:tcPr>
            <w:tcW w:w="1614" w:type="dxa"/>
            <w:vMerge/>
          </w:tcPr>
          <w:p w14:paraId="6CEA7F58" w14:textId="77777777" w:rsidR="00B5719E" w:rsidRDefault="00B5719E" w:rsidP="00BC3069">
            <w:pPr>
              <w:pStyle w:val="Bullet1"/>
              <w:numPr>
                <w:ilvl w:val="0"/>
                <w:numId w:val="0"/>
              </w:numPr>
            </w:pPr>
          </w:p>
        </w:tc>
        <w:tc>
          <w:tcPr>
            <w:tcW w:w="2355" w:type="dxa"/>
          </w:tcPr>
          <w:p w14:paraId="5FB89C68" w14:textId="2E1C012F" w:rsidR="00B5719E" w:rsidRDefault="00517E7F" w:rsidP="00BC3069">
            <w:pPr>
              <w:pStyle w:val="Bullet1"/>
              <w:numPr>
                <w:ilvl w:val="0"/>
                <w:numId w:val="0"/>
              </w:numPr>
            </w:pPr>
            <w:r>
              <w:t>Long</w:t>
            </w:r>
            <w:r w:rsidR="0058479C">
              <w:t>-</w:t>
            </w:r>
            <w:r>
              <w:t xml:space="preserve">term </w:t>
            </w:r>
            <w:r w:rsidR="00B5719E">
              <w:t>casual employee</w:t>
            </w:r>
          </w:p>
        </w:tc>
        <w:tc>
          <w:tcPr>
            <w:tcW w:w="1648" w:type="dxa"/>
          </w:tcPr>
          <w:p w14:paraId="48552A02" w14:textId="325D3265" w:rsidR="00B5719E" w:rsidRPr="00BC3069" w:rsidRDefault="00B5719E" w:rsidP="00BC3069">
            <w:pPr>
              <w:pStyle w:val="Bullet1"/>
              <w:numPr>
                <w:ilvl w:val="0"/>
                <w:numId w:val="0"/>
              </w:numPr>
            </w:pPr>
            <w:r w:rsidRPr="00BC3069">
              <w:t>0</w:t>
            </w:r>
          </w:p>
        </w:tc>
        <w:tc>
          <w:tcPr>
            <w:tcW w:w="1648" w:type="dxa"/>
          </w:tcPr>
          <w:p w14:paraId="06395B9B" w14:textId="30307F86" w:rsidR="00B5719E" w:rsidRDefault="00B5719E" w:rsidP="00BC3069">
            <w:pPr>
              <w:pStyle w:val="Bullet1"/>
              <w:numPr>
                <w:ilvl w:val="0"/>
                <w:numId w:val="0"/>
              </w:numPr>
            </w:pPr>
            <w:r>
              <w:t>Up to 52 weeks</w:t>
            </w:r>
          </w:p>
        </w:tc>
        <w:tc>
          <w:tcPr>
            <w:tcW w:w="1518" w:type="dxa"/>
          </w:tcPr>
          <w:p w14:paraId="617C0AB8" w14:textId="4F9905C1" w:rsidR="00B5719E" w:rsidRDefault="00B5719E" w:rsidP="00BC3069">
            <w:pPr>
              <w:pStyle w:val="Bullet1"/>
              <w:numPr>
                <w:ilvl w:val="0"/>
                <w:numId w:val="0"/>
              </w:numPr>
            </w:pPr>
            <w:r>
              <w:t>52 weeks</w:t>
            </w:r>
          </w:p>
        </w:tc>
      </w:tr>
      <w:tr w:rsidR="00517E7F" w14:paraId="0DAC4535" w14:textId="77777777" w:rsidTr="00B5719E">
        <w:tc>
          <w:tcPr>
            <w:tcW w:w="1614" w:type="dxa"/>
          </w:tcPr>
          <w:p w14:paraId="51C2712C" w14:textId="77777777" w:rsidR="00517E7F" w:rsidRDefault="00517E7F" w:rsidP="00BC3069">
            <w:pPr>
              <w:pStyle w:val="Bullet1"/>
              <w:numPr>
                <w:ilvl w:val="0"/>
                <w:numId w:val="0"/>
              </w:numPr>
            </w:pPr>
          </w:p>
        </w:tc>
        <w:tc>
          <w:tcPr>
            <w:tcW w:w="2355" w:type="dxa"/>
          </w:tcPr>
          <w:p w14:paraId="2B7C771C" w14:textId="3B3A7D56" w:rsidR="00517E7F" w:rsidRPr="00517E7F" w:rsidDel="00517E7F" w:rsidRDefault="00517E7F" w:rsidP="00BC3069">
            <w:pPr>
              <w:pStyle w:val="Bullet1"/>
              <w:numPr>
                <w:ilvl w:val="0"/>
                <w:numId w:val="0"/>
              </w:numPr>
              <w:rPr>
                <w:u w:val="single"/>
              </w:rPr>
            </w:pPr>
            <w:r>
              <w:t xml:space="preserve">Takes over the primary responsibility for the care of the child within first 78 weeks </w:t>
            </w:r>
            <w:r>
              <w:rPr>
                <w:b/>
                <w:bCs/>
              </w:rPr>
              <w:t>and</w:t>
            </w:r>
            <w:r w:rsidRPr="00A56FAA">
              <w:t xml:space="preserve"> m</w:t>
            </w:r>
            <w:r>
              <w:t xml:space="preserve">ore than 3 months continuous service </w:t>
            </w:r>
          </w:p>
        </w:tc>
        <w:tc>
          <w:tcPr>
            <w:tcW w:w="1648" w:type="dxa"/>
          </w:tcPr>
          <w:p w14:paraId="60F23AA5" w14:textId="297362E2" w:rsidR="00517E7F" w:rsidRPr="00BC3069" w:rsidRDefault="00517E7F" w:rsidP="00BC3069">
            <w:pPr>
              <w:pStyle w:val="Bullet1"/>
              <w:numPr>
                <w:ilvl w:val="0"/>
                <w:numId w:val="0"/>
              </w:numPr>
            </w:pPr>
            <w:r>
              <w:t>Additional 12 weeks</w:t>
            </w:r>
          </w:p>
        </w:tc>
        <w:tc>
          <w:tcPr>
            <w:tcW w:w="1648" w:type="dxa"/>
          </w:tcPr>
          <w:p w14:paraId="47C0C51A" w14:textId="427546DA" w:rsidR="00517E7F" w:rsidRDefault="00517E7F" w:rsidP="00BC3069">
            <w:pPr>
              <w:pStyle w:val="Bullet1"/>
              <w:numPr>
                <w:ilvl w:val="0"/>
                <w:numId w:val="0"/>
              </w:numPr>
            </w:pPr>
            <w:r>
              <w:t>Up to 36 weeks</w:t>
            </w:r>
          </w:p>
        </w:tc>
        <w:tc>
          <w:tcPr>
            <w:tcW w:w="1518" w:type="dxa"/>
          </w:tcPr>
          <w:p w14:paraId="49564545" w14:textId="36712AE3" w:rsidR="00517E7F" w:rsidRDefault="00517E7F" w:rsidP="00BC3069">
            <w:pPr>
              <w:pStyle w:val="Bullet1"/>
              <w:numPr>
                <w:ilvl w:val="0"/>
                <w:numId w:val="0"/>
              </w:numPr>
            </w:pPr>
            <w:r>
              <w:t xml:space="preserve">52 weeks </w:t>
            </w:r>
          </w:p>
        </w:tc>
      </w:tr>
      <w:tr w:rsidR="00B5719E" w14:paraId="690873AD" w14:textId="77777777" w:rsidTr="00B5719E">
        <w:tc>
          <w:tcPr>
            <w:tcW w:w="1614" w:type="dxa"/>
            <w:vMerge w:val="restart"/>
          </w:tcPr>
          <w:p w14:paraId="29425553" w14:textId="0DD8B192" w:rsidR="00B5719E" w:rsidRDefault="00B5719E" w:rsidP="00BC3069">
            <w:pPr>
              <w:pStyle w:val="Bullet1"/>
              <w:numPr>
                <w:ilvl w:val="0"/>
                <w:numId w:val="0"/>
              </w:numPr>
            </w:pPr>
            <w:r>
              <w:rPr>
                <w:b/>
                <w:bCs/>
              </w:rPr>
              <w:t>Pre-natal leave</w:t>
            </w:r>
          </w:p>
        </w:tc>
        <w:tc>
          <w:tcPr>
            <w:tcW w:w="2355" w:type="dxa"/>
          </w:tcPr>
          <w:p w14:paraId="1BCF0CFD" w14:textId="2F5349C8" w:rsidR="00B5719E" w:rsidRPr="00BC3069" w:rsidRDefault="00B5719E" w:rsidP="00BC3069">
            <w:pPr>
              <w:pStyle w:val="Bullet1"/>
              <w:numPr>
                <w:ilvl w:val="0"/>
                <w:numId w:val="0"/>
              </w:numPr>
            </w:pPr>
            <w:r>
              <w:t>Pregnant employee</w:t>
            </w:r>
          </w:p>
        </w:tc>
        <w:tc>
          <w:tcPr>
            <w:tcW w:w="1648" w:type="dxa"/>
          </w:tcPr>
          <w:p w14:paraId="71320B97" w14:textId="4454E335" w:rsidR="00B5719E" w:rsidRDefault="00B5719E" w:rsidP="00BC3069">
            <w:pPr>
              <w:pStyle w:val="Bullet1"/>
              <w:numPr>
                <w:ilvl w:val="0"/>
                <w:numId w:val="0"/>
              </w:numPr>
            </w:pPr>
            <w:r>
              <w:t>38 hours</w:t>
            </w:r>
          </w:p>
        </w:tc>
        <w:tc>
          <w:tcPr>
            <w:tcW w:w="1648" w:type="dxa"/>
          </w:tcPr>
          <w:p w14:paraId="27F39D36" w14:textId="2CB34ED2" w:rsidR="00B5719E" w:rsidRDefault="00211C11" w:rsidP="00BC3069">
            <w:pPr>
              <w:pStyle w:val="Bullet1"/>
              <w:numPr>
                <w:ilvl w:val="0"/>
                <w:numId w:val="0"/>
              </w:numPr>
            </w:pPr>
            <w:r>
              <w:t>Discretionary</w:t>
            </w:r>
          </w:p>
        </w:tc>
        <w:tc>
          <w:tcPr>
            <w:tcW w:w="1518" w:type="dxa"/>
          </w:tcPr>
          <w:p w14:paraId="47E2F61C" w14:textId="77777777" w:rsidR="00B5719E" w:rsidRDefault="00B5719E" w:rsidP="00BC3069">
            <w:pPr>
              <w:pStyle w:val="Bullet1"/>
              <w:numPr>
                <w:ilvl w:val="0"/>
                <w:numId w:val="0"/>
              </w:numPr>
            </w:pPr>
          </w:p>
        </w:tc>
      </w:tr>
      <w:tr w:rsidR="00B5719E" w14:paraId="434EE978" w14:textId="77777777" w:rsidTr="00B5719E">
        <w:tc>
          <w:tcPr>
            <w:tcW w:w="1614" w:type="dxa"/>
            <w:vMerge/>
          </w:tcPr>
          <w:p w14:paraId="4E674542" w14:textId="77777777" w:rsidR="00B5719E" w:rsidRPr="00BC3069" w:rsidRDefault="00B5719E" w:rsidP="00BC3069">
            <w:pPr>
              <w:pStyle w:val="Bullet1"/>
              <w:numPr>
                <w:ilvl w:val="0"/>
                <w:numId w:val="0"/>
              </w:numPr>
            </w:pPr>
          </w:p>
        </w:tc>
        <w:tc>
          <w:tcPr>
            <w:tcW w:w="2355" w:type="dxa"/>
          </w:tcPr>
          <w:p w14:paraId="149204B7" w14:textId="404C690F" w:rsidR="00B5719E" w:rsidRPr="00BC3069" w:rsidRDefault="00B5719E" w:rsidP="00BC3069">
            <w:pPr>
              <w:pStyle w:val="Bullet1"/>
              <w:numPr>
                <w:ilvl w:val="0"/>
                <w:numId w:val="0"/>
              </w:numPr>
            </w:pPr>
            <w:r w:rsidRPr="00BC3069">
              <w:t>Spouse</w:t>
            </w:r>
          </w:p>
        </w:tc>
        <w:tc>
          <w:tcPr>
            <w:tcW w:w="1648" w:type="dxa"/>
          </w:tcPr>
          <w:p w14:paraId="40CBA677" w14:textId="753C2295" w:rsidR="00B5719E" w:rsidRDefault="00B5719E" w:rsidP="00BC3069">
            <w:pPr>
              <w:pStyle w:val="Bullet1"/>
              <w:numPr>
                <w:ilvl w:val="0"/>
                <w:numId w:val="0"/>
              </w:numPr>
            </w:pPr>
            <w:r>
              <w:t>7.6 hours</w:t>
            </w:r>
          </w:p>
        </w:tc>
        <w:tc>
          <w:tcPr>
            <w:tcW w:w="1648" w:type="dxa"/>
          </w:tcPr>
          <w:p w14:paraId="5FBDEFBB" w14:textId="0308B096" w:rsidR="00B5719E" w:rsidRDefault="00211C11" w:rsidP="00BC3069">
            <w:pPr>
              <w:pStyle w:val="Bullet1"/>
              <w:numPr>
                <w:ilvl w:val="0"/>
                <w:numId w:val="0"/>
              </w:numPr>
            </w:pPr>
            <w:r>
              <w:t>Discretionary</w:t>
            </w:r>
          </w:p>
        </w:tc>
        <w:tc>
          <w:tcPr>
            <w:tcW w:w="1518" w:type="dxa"/>
          </w:tcPr>
          <w:p w14:paraId="14A2C43C" w14:textId="77777777" w:rsidR="00B5719E" w:rsidRDefault="00B5719E" w:rsidP="00BC3069">
            <w:pPr>
              <w:pStyle w:val="Bullet1"/>
              <w:numPr>
                <w:ilvl w:val="0"/>
                <w:numId w:val="0"/>
              </w:numPr>
            </w:pPr>
          </w:p>
        </w:tc>
      </w:tr>
      <w:tr w:rsidR="00517E7F" w14:paraId="4F9FF9E7" w14:textId="77777777" w:rsidTr="00B5719E">
        <w:tc>
          <w:tcPr>
            <w:tcW w:w="1614" w:type="dxa"/>
          </w:tcPr>
          <w:p w14:paraId="155559E0" w14:textId="39514217" w:rsidR="00517E7F" w:rsidRPr="00517E7F" w:rsidRDefault="00517E7F" w:rsidP="00BC3069">
            <w:pPr>
              <w:pStyle w:val="Bullet1"/>
              <w:numPr>
                <w:ilvl w:val="0"/>
                <w:numId w:val="0"/>
              </w:numPr>
              <w:rPr>
                <w:b/>
                <w:bCs/>
              </w:rPr>
            </w:pPr>
            <w:r w:rsidRPr="00517E7F">
              <w:rPr>
                <w:b/>
                <w:bCs/>
              </w:rPr>
              <w:t>Pre-adoption leave</w:t>
            </w:r>
          </w:p>
        </w:tc>
        <w:tc>
          <w:tcPr>
            <w:tcW w:w="2355" w:type="dxa"/>
          </w:tcPr>
          <w:p w14:paraId="0665A9BD" w14:textId="2B556ECE" w:rsidR="00517E7F" w:rsidRPr="00BC3069" w:rsidRDefault="00517E7F" w:rsidP="00BC3069">
            <w:pPr>
              <w:pStyle w:val="Bullet1"/>
              <w:numPr>
                <w:ilvl w:val="0"/>
                <w:numId w:val="0"/>
              </w:numPr>
            </w:pPr>
            <w:r>
              <w:t>More than 3 months continuous service</w:t>
            </w:r>
          </w:p>
        </w:tc>
        <w:tc>
          <w:tcPr>
            <w:tcW w:w="1648" w:type="dxa"/>
          </w:tcPr>
          <w:p w14:paraId="052D7674" w14:textId="4BC62E81" w:rsidR="00517E7F" w:rsidRDefault="00517E7F" w:rsidP="00BC3069">
            <w:pPr>
              <w:pStyle w:val="Bullet1"/>
              <w:numPr>
                <w:ilvl w:val="0"/>
                <w:numId w:val="0"/>
              </w:numPr>
            </w:pPr>
            <w:r>
              <w:t>2 days</w:t>
            </w:r>
          </w:p>
        </w:tc>
        <w:tc>
          <w:tcPr>
            <w:tcW w:w="1648" w:type="dxa"/>
          </w:tcPr>
          <w:p w14:paraId="3C25FBDC" w14:textId="77777777" w:rsidR="00517E7F" w:rsidRDefault="00517E7F" w:rsidP="00BC3069">
            <w:pPr>
              <w:pStyle w:val="Bullet1"/>
              <w:numPr>
                <w:ilvl w:val="0"/>
                <w:numId w:val="0"/>
              </w:numPr>
            </w:pPr>
          </w:p>
        </w:tc>
        <w:tc>
          <w:tcPr>
            <w:tcW w:w="1518" w:type="dxa"/>
          </w:tcPr>
          <w:p w14:paraId="183BF7D9" w14:textId="77777777" w:rsidR="00517E7F" w:rsidRDefault="00517E7F" w:rsidP="00BC3069">
            <w:pPr>
              <w:pStyle w:val="Bullet1"/>
              <w:numPr>
                <w:ilvl w:val="0"/>
                <w:numId w:val="0"/>
              </w:numPr>
            </w:pPr>
          </w:p>
        </w:tc>
      </w:tr>
      <w:tr w:rsidR="00B5719E" w14:paraId="06096271" w14:textId="77777777" w:rsidTr="00B5719E">
        <w:tc>
          <w:tcPr>
            <w:tcW w:w="1614" w:type="dxa"/>
            <w:vMerge w:val="restart"/>
          </w:tcPr>
          <w:p w14:paraId="24A27D0C" w14:textId="08B49296" w:rsidR="00B5719E" w:rsidRDefault="00B5719E" w:rsidP="00BC3069">
            <w:pPr>
              <w:pStyle w:val="Bullet1"/>
              <w:numPr>
                <w:ilvl w:val="0"/>
                <w:numId w:val="0"/>
              </w:numPr>
            </w:pPr>
            <w:r>
              <w:rPr>
                <w:b/>
                <w:bCs/>
              </w:rPr>
              <w:t>Permanent Care Leave</w:t>
            </w:r>
          </w:p>
        </w:tc>
        <w:tc>
          <w:tcPr>
            <w:tcW w:w="2355" w:type="dxa"/>
          </w:tcPr>
          <w:p w14:paraId="6B817053" w14:textId="09195E77" w:rsidR="00B5719E" w:rsidRPr="00BC3069" w:rsidRDefault="00B5719E" w:rsidP="00BC3069">
            <w:pPr>
              <w:pStyle w:val="Bullet1"/>
              <w:numPr>
                <w:ilvl w:val="0"/>
                <w:numId w:val="0"/>
              </w:numPr>
            </w:pPr>
            <w:r>
              <w:t xml:space="preserve">More than </w:t>
            </w:r>
            <w:r w:rsidR="00517E7F">
              <w:t xml:space="preserve">3 </w:t>
            </w:r>
            <w:r>
              <w:t xml:space="preserve">months </w:t>
            </w:r>
            <w:r w:rsidR="00517E7F">
              <w:t xml:space="preserve">continuous </w:t>
            </w:r>
            <w:r>
              <w:t>service</w:t>
            </w:r>
          </w:p>
        </w:tc>
        <w:tc>
          <w:tcPr>
            <w:tcW w:w="1648" w:type="dxa"/>
          </w:tcPr>
          <w:p w14:paraId="5FBF09E0" w14:textId="2D49B91F" w:rsidR="00B5719E" w:rsidRDefault="00517E7F" w:rsidP="00BC3069">
            <w:pPr>
              <w:pStyle w:val="Bullet1"/>
              <w:numPr>
                <w:ilvl w:val="0"/>
                <w:numId w:val="0"/>
              </w:numPr>
            </w:pPr>
            <w:r>
              <w:t xml:space="preserve">16 </w:t>
            </w:r>
            <w:r w:rsidR="00B5719E">
              <w:t>weeks</w:t>
            </w:r>
          </w:p>
        </w:tc>
        <w:tc>
          <w:tcPr>
            <w:tcW w:w="1648" w:type="dxa"/>
          </w:tcPr>
          <w:p w14:paraId="3EEABB9A" w14:textId="004FB574" w:rsidR="00B5719E" w:rsidRDefault="00211C11" w:rsidP="00BC3069">
            <w:pPr>
              <w:pStyle w:val="Bullet1"/>
              <w:numPr>
                <w:ilvl w:val="0"/>
                <w:numId w:val="0"/>
              </w:numPr>
            </w:pPr>
            <w:r>
              <w:t xml:space="preserve">Up to </w:t>
            </w:r>
            <w:r w:rsidR="00517E7F">
              <w:t xml:space="preserve">36 </w:t>
            </w:r>
            <w:r>
              <w:t>weeks</w:t>
            </w:r>
          </w:p>
        </w:tc>
        <w:tc>
          <w:tcPr>
            <w:tcW w:w="1518" w:type="dxa"/>
          </w:tcPr>
          <w:p w14:paraId="4E2BEBFF" w14:textId="402A486C" w:rsidR="00B5719E" w:rsidRDefault="00211C11" w:rsidP="00BC3069">
            <w:pPr>
              <w:pStyle w:val="Bullet1"/>
              <w:numPr>
                <w:ilvl w:val="0"/>
                <w:numId w:val="0"/>
              </w:numPr>
            </w:pPr>
            <w:r>
              <w:t>52 weeks</w:t>
            </w:r>
          </w:p>
        </w:tc>
      </w:tr>
      <w:tr w:rsidR="00B5719E" w14:paraId="5989A26A" w14:textId="77777777" w:rsidTr="00B5719E">
        <w:tc>
          <w:tcPr>
            <w:tcW w:w="1614" w:type="dxa"/>
            <w:vMerge/>
          </w:tcPr>
          <w:p w14:paraId="149C6E5C" w14:textId="77777777" w:rsidR="00B5719E" w:rsidRDefault="00B5719E" w:rsidP="00BC3069">
            <w:pPr>
              <w:pStyle w:val="Bullet1"/>
              <w:numPr>
                <w:ilvl w:val="0"/>
                <w:numId w:val="0"/>
              </w:numPr>
            </w:pPr>
          </w:p>
        </w:tc>
        <w:tc>
          <w:tcPr>
            <w:tcW w:w="2355" w:type="dxa"/>
          </w:tcPr>
          <w:p w14:paraId="6B60473A" w14:textId="0CF0D8CB" w:rsidR="00B5719E" w:rsidRPr="00BC3069" w:rsidRDefault="00B5719E" w:rsidP="00BC3069">
            <w:pPr>
              <w:pStyle w:val="Bullet1"/>
              <w:numPr>
                <w:ilvl w:val="0"/>
                <w:numId w:val="0"/>
              </w:numPr>
            </w:pPr>
            <w:r>
              <w:t xml:space="preserve">Less than </w:t>
            </w:r>
            <w:r w:rsidR="00517E7F">
              <w:t xml:space="preserve">3 </w:t>
            </w:r>
            <w:r>
              <w:t>months</w:t>
            </w:r>
            <w:r w:rsidR="00517E7F">
              <w:t xml:space="preserve"> continuous</w:t>
            </w:r>
            <w:r>
              <w:t xml:space="preserve"> service</w:t>
            </w:r>
          </w:p>
        </w:tc>
        <w:tc>
          <w:tcPr>
            <w:tcW w:w="1648" w:type="dxa"/>
          </w:tcPr>
          <w:p w14:paraId="67997048" w14:textId="787AA65E" w:rsidR="00B5719E" w:rsidRDefault="00B5719E" w:rsidP="00BC3069">
            <w:pPr>
              <w:pStyle w:val="Bullet1"/>
              <w:numPr>
                <w:ilvl w:val="0"/>
                <w:numId w:val="0"/>
              </w:numPr>
            </w:pPr>
            <w:r>
              <w:t>0</w:t>
            </w:r>
          </w:p>
        </w:tc>
        <w:tc>
          <w:tcPr>
            <w:tcW w:w="1648" w:type="dxa"/>
          </w:tcPr>
          <w:p w14:paraId="04756FDF" w14:textId="757B5488" w:rsidR="00B5719E" w:rsidRDefault="00B5719E" w:rsidP="00BC3069">
            <w:pPr>
              <w:pStyle w:val="Bullet1"/>
              <w:numPr>
                <w:ilvl w:val="0"/>
                <w:numId w:val="0"/>
              </w:numPr>
            </w:pPr>
            <w:r>
              <w:t>Up to 52 weeks</w:t>
            </w:r>
          </w:p>
        </w:tc>
        <w:tc>
          <w:tcPr>
            <w:tcW w:w="1518" w:type="dxa"/>
          </w:tcPr>
          <w:p w14:paraId="28517F33" w14:textId="1766D25B" w:rsidR="00B5719E" w:rsidRDefault="00B5719E" w:rsidP="00BC3069">
            <w:pPr>
              <w:pStyle w:val="Bullet1"/>
              <w:numPr>
                <w:ilvl w:val="0"/>
                <w:numId w:val="0"/>
              </w:numPr>
            </w:pPr>
            <w:r>
              <w:t>52 weeks</w:t>
            </w:r>
          </w:p>
        </w:tc>
      </w:tr>
      <w:tr w:rsidR="00B5719E" w14:paraId="6A936482" w14:textId="77777777" w:rsidTr="00B5719E">
        <w:tc>
          <w:tcPr>
            <w:tcW w:w="1614" w:type="dxa"/>
          </w:tcPr>
          <w:p w14:paraId="7EB978A5" w14:textId="68C57196" w:rsidR="00F360BE" w:rsidRDefault="00B5719E" w:rsidP="00BC3069">
            <w:pPr>
              <w:pStyle w:val="Bullet1"/>
              <w:numPr>
                <w:ilvl w:val="0"/>
                <w:numId w:val="0"/>
              </w:numPr>
              <w:rPr>
                <w:b/>
                <w:bCs/>
              </w:rPr>
            </w:pPr>
            <w:r>
              <w:rPr>
                <w:b/>
                <w:bCs/>
              </w:rPr>
              <w:lastRenderedPageBreak/>
              <w:t>Grandparents Leave</w:t>
            </w:r>
          </w:p>
        </w:tc>
        <w:tc>
          <w:tcPr>
            <w:tcW w:w="2355" w:type="dxa"/>
          </w:tcPr>
          <w:p w14:paraId="55C320B8" w14:textId="79A365E6" w:rsidR="00F360BE" w:rsidRPr="00B5719E" w:rsidRDefault="00B5719E" w:rsidP="00BC3069">
            <w:pPr>
              <w:pStyle w:val="Bullet1"/>
              <w:numPr>
                <w:ilvl w:val="0"/>
                <w:numId w:val="0"/>
              </w:numPr>
            </w:pPr>
            <w:r w:rsidRPr="00B5719E">
              <w:t>Grandparents Leave</w:t>
            </w:r>
          </w:p>
        </w:tc>
        <w:tc>
          <w:tcPr>
            <w:tcW w:w="1648" w:type="dxa"/>
          </w:tcPr>
          <w:p w14:paraId="39CB24E3" w14:textId="144D6BEC" w:rsidR="00F360BE" w:rsidRDefault="00F360BE" w:rsidP="00BC3069">
            <w:pPr>
              <w:pStyle w:val="Bullet1"/>
              <w:numPr>
                <w:ilvl w:val="0"/>
                <w:numId w:val="0"/>
              </w:numPr>
            </w:pPr>
            <w:r>
              <w:t>0</w:t>
            </w:r>
          </w:p>
        </w:tc>
        <w:tc>
          <w:tcPr>
            <w:tcW w:w="1648" w:type="dxa"/>
          </w:tcPr>
          <w:p w14:paraId="4152DD79" w14:textId="7AC52DCE" w:rsidR="00F360BE" w:rsidRDefault="00F360BE" w:rsidP="00BC3069">
            <w:pPr>
              <w:pStyle w:val="Bullet1"/>
              <w:numPr>
                <w:ilvl w:val="0"/>
                <w:numId w:val="0"/>
              </w:numPr>
            </w:pPr>
            <w:r>
              <w:t>Up to 52 weeks</w:t>
            </w:r>
          </w:p>
        </w:tc>
        <w:tc>
          <w:tcPr>
            <w:tcW w:w="1518" w:type="dxa"/>
          </w:tcPr>
          <w:p w14:paraId="23074FF6" w14:textId="797B24C7" w:rsidR="00F360BE" w:rsidRDefault="00F360BE" w:rsidP="00BC3069">
            <w:pPr>
              <w:pStyle w:val="Bullet1"/>
              <w:numPr>
                <w:ilvl w:val="0"/>
                <w:numId w:val="0"/>
              </w:numPr>
            </w:pPr>
            <w:r>
              <w:t>52 weeks</w:t>
            </w:r>
          </w:p>
        </w:tc>
      </w:tr>
      <w:tr w:rsidR="00B5719E" w14:paraId="35958657" w14:textId="77777777" w:rsidTr="00F41907">
        <w:tc>
          <w:tcPr>
            <w:tcW w:w="1614" w:type="dxa"/>
            <w:vMerge w:val="restart"/>
          </w:tcPr>
          <w:p w14:paraId="01CEF58C" w14:textId="248E180B" w:rsidR="00B5719E" w:rsidRDefault="00B5719E" w:rsidP="00BC3069">
            <w:pPr>
              <w:pStyle w:val="Bullet1"/>
              <w:numPr>
                <w:ilvl w:val="0"/>
                <w:numId w:val="0"/>
              </w:numPr>
            </w:pPr>
            <w:r>
              <w:rPr>
                <w:b/>
                <w:bCs/>
              </w:rPr>
              <w:t>Special Parental Leave</w:t>
            </w:r>
          </w:p>
        </w:tc>
        <w:tc>
          <w:tcPr>
            <w:tcW w:w="2355" w:type="dxa"/>
          </w:tcPr>
          <w:p w14:paraId="62516982" w14:textId="1BFE31F3" w:rsidR="00B5719E" w:rsidRPr="00F360BE" w:rsidRDefault="00B5719E" w:rsidP="00BC3069">
            <w:pPr>
              <w:pStyle w:val="Bullet1"/>
              <w:numPr>
                <w:ilvl w:val="0"/>
                <w:numId w:val="0"/>
              </w:numPr>
            </w:pPr>
            <w:r>
              <w:t>Pregnancy terminates during first 20 weeks</w:t>
            </w:r>
          </w:p>
        </w:tc>
        <w:tc>
          <w:tcPr>
            <w:tcW w:w="1648" w:type="dxa"/>
          </w:tcPr>
          <w:p w14:paraId="68497A37" w14:textId="315EC99A" w:rsidR="00B5719E" w:rsidRDefault="00B5719E" w:rsidP="00BC3069">
            <w:pPr>
              <w:pStyle w:val="Bullet1"/>
              <w:numPr>
                <w:ilvl w:val="0"/>
                <w:numId w:val="0"/>
              </w:numPr>
            </w:pPr>
            <w:r>
              <w:t>Access to personal/ carer’s leave entitlements</w:t>
            </w:r>
          </w:p>
        </w:tc>
        <w:tc>
          <w:tcPr>
            <w:tcW w:w="1648" w:type="dxa"/>
          </w:tcPr>
          <w:p w14:paraId="65E26F96" w14:textId="5DC3898C" w:rsidR="00B5719E" w:rsidRDefault="00B5719E" w:rsidP="00BC3069">
            <w:pPr>
              <w:pStyle w:val="Bullet1"/>
              <w:numPr>
                <w:ilvl w:val="0"/>
                <w:numId w:val="0"/>
              </w:numPr>
            </w:pPr>
            <w:r>
              <w:t>Access to personal/ carer’s leave entitlements</w:t>
            </w:r>
          </w:p>
        </w:tc>
        <w:tc>
          <w:tcPr>
            <w:tcW w:w="1518" w:type="dxa"/>
          </w:tcPr>
          <w:p w14:paraId="3ADFC501" w14:textId="77777777" w:rsidR="00B5719E" w:rsidRDefault="00B5719E" w:rsidP="00BC3069">
            <w:pPr>
              <w:pStyle w:val="Bullet1"/>
              <w:numPr>
                <w:ilvl w:val="0"/>
                <w:numId w:val="0"/>
              </w:numPr>
            </w:pPr>
          </w:p>
        </w:tc>
      </w:tr>
      <w:tr w:rsidR="00B5719E" w14:paraId="0B1005A2" w14:textId="77777777" w:rsidTr="00F41907">
        <w:tc>
          <w:tcPr>
            <w:tcW w:w="1614" w:type="dxa"/>
            <w:vMerge/>
          </w:tcPr>
          <w:p w14:paraId="52DAD9A6" w14:textId="77777777" w:rsidR="00B5719E" w:rsidRDefault="00B5719E" w:rsidP="00BC3069">
            <w:pPr>
              <w:pStyle w:val="Bullet1"/>
              <w:numPr>
                <w:ilvl w:val="0"/>
                <w:numId w:val="0"/>
              </w:numPr>
            </w:pPr>
          </w:p>
        </w:tc>
        <w:tc>
          <w:tcPr>
            <w:tcW w:w="2355" w:type="dxa"/>
          </w:tcPr>
          <w:p w14:paraId="5DD15220" w14:textId="58807379" w:rsidR="00B5719E" w:rsidRDefault="00B5719E" w:rsidP="00BC3069">
            <w:pPr>
              <w:pStyle w:val="Bullet1"/>
              <w:numPr>
                <w:ilvl w:val="0"/>
                <w:numId w:val="0"/>
              </w:numPr>
            </w:pPr>
            <w:r>
              <w:t>Pregnancy terminates after 20 weeks</w:t>
            </w:r>
          </w:p>
        </w:tc>
        <w:tc>
          <w:tcPr>
            <w:tcW w:w="1648" w:type="dxa"/>
          </w:tcPr>
          <w:p w14:paraId="42488EB6" w14:textId="7888571B" w:rsidR="00B5719E" w:rsidRDefault="00B5719E" w:rsidP="00BC3069">
            <w:pPr>
              <w:pStyle w:val="Bullet1"/>
              <w:numPr>
                <w:ilvl w:val="0"/>
                <w:numId w:val="0"/>
              </w:numPr>
            </w:pPr>
            <w:r>
              <w:t>Same amount as if they were taking paid parental leave</w:t>
            </w:r>
          </w:p>
        </w:tc>
        <w:tc>
          <w:tcPr>
            <w:tcW w:w="1648" w:type="dxa"/>
          </w:tcPr>
          <w:p w14:paraId="7497A3F8" w14:textId="77777777" w:rsidR="00B5719E" w:rsidRDefault="00B5719E" w:rsidP="00BC3069">
            <w:pPr>
              <w:pStyle w:val="Bullet1"/>
              <w:numPr>
                <w:ilvl w:val="0"/>
                <w:numId w:val="0"/>
              </w:numPr>
            </w:pPr>
          </w:p>
        </w:tc>
        <w:tc>
          <w:tcPr>
            <w:tcW w:w="1518" w:type="dxa"/>
          </w:tcPr>
          <w:p w14:paraId="787A68B6" w14:textId="337A6AA5" w:rsidR="00B5719E" w:rsidRDefault="00B5719E" w:rsidP="00BC3069">
            <w:pPr>
              <w:pStyle w:val="Bullet1"/>
              <w:numPr>
                <w:ilvl w:val="0"/>
                <w:numId w:val="0"/>
              </w:numPr>
            </w:pPr>
            <w:r>
              <w:t xml:space="preserve"> </w:t>
            </w:r>
          </w:p>
        </w:tc>
      </w:tr>
    </w:tbl>
    <w:p w14:paraId="05B39FBD" w14:textId="72AB8045" w:rsidR="00BC13A4" w:rsidRDefault="00125314" w:rsidP="00BC13A4">
      <w:pPr>
        <w:pStyle w:val="Heading1"/>
      </w:pPr>
      <w:r>
        <w:t>3</w:t>
      </w:r>
      <w:r w:rsidR="00BC13A4">
        <w:t>. Importance of</w:t>
      </w:r>
      <w:r w:rsidR="00A2102A">
        <w:t xml:space="preserve"> parental leave in improving gender equality </w:t>
      </w:r>
      <w:r w:rsidR="00BC13A4">
        <w:t xml:space="preserve"> </w:t>
      </w:r>
    </w:p>
    <w:p w14:paraId="6D3DAB2E" w14:textId="3D5F3B0B" w:rsidR="00F70540" w:rsidRPr="008369D0" w:rsidRDefault="00125314" w:rsidP="00F70540">
      <w:pPr>
        <w:keepNext/>
        <w:keepLines/>
        <w:spacing w:before="40" w:after="0"/>
        <w:outlineLvl w:val="1"/>
        <w:rPr>
          <w:rFonts w:eastAsiaTheme="majorEastAsia" w:cstheme="majorBidi"/>
          <w:color w:val="5C308D"/>
          <w:sz w:val="36"/>
          <w:szCs w:val="26"/>
        </w:rPr>
      </w:pPr>
      <w:r>
        <w:rPr>
          <w:rFonts w:eastAsiaTheme="majorEastAsia" w:cstheme="majorBidi"/>
          <w:color w:val="5C308D"/>
          <w:sz w:val="36"/>
          <w:szCs w:val="26"/>
        </w:rPr>
        <w:t>3</w:t>
      </w:r>
      <w:r w:rsidR="00F70540">
        <w:rPr>
          <w:rFonts w:eastAsiaTheme="majorEastAsia" w:cstheme="majorBidi"/>
          <w:color w:val="5C308D"/>
          <w:sz w:val="36"/>
          <w:szCs w:val="26"/>
        </w:rPr>
        <w:t xml:space="preserve">.1. Issues with the current </w:t>
      </w:r>
      <w:r w:rsidR="00277D93">
        <w:rPr>
          <w:rFonts w:eastAsiaTheme="majorEastAsia" w:cstheme="majorBidi"/>
          <w:color w:val="5C308D"/>
          <w:sz w:val="36"/>
          <w:szCs w:val="26"/>
        </w:rPr>
        <w:t>ML Act and Paid P</w:t>
      </w:r>
      <w:r w:rsidR="00F70540">
        <w:rPr>
          <w:rFonts w:eastAsiaTheme="majorEastAsia" w:cstheme="majorBidi"/>
          <w:color w:val="5C308D"/>
          <w:sz w:val="36"/>
          <w:szCs w:val="26"/>
        </w:rPr>
        <w:t xml:space="preserve">arental </w:t>
      </w:r>
      <w:r w:rsidR="00277D93">
        <w:rPr>
          <w:rFonts w:eastAsiaTheme="majorEastAsia" w:cstheme="majorBidi"/>
          <w:color w:val="5C308D"/>
          <w:sz w:val="36"/>
          <w:szCs w:val="26"/>
        </w:rPr>
        <w:t xml:space="preserve">Leave Scheme </w:t>
      </w:r>
    </w:p>
    <w:p w14:paraId="1A563758" w14:textId="5956FB53" w:rsidR="00F70540" w:rsidRDefault="00FA4A1E" w:rsidP="002230F8">
      <w:pPr>
        <w:pStyle w:val="Body"/>
        <w:spacing w:afterLines="50"/>
        <w:rPr>
          <w:rFonts w:cstheme="minorHAnsi"/>
        </w:rPr>
      </w:pPr>
      <w:r w:rsidRPr="00085A61">
        <w:rPr>
          <w:rFonts w:cstheme="minorHAnsi"/>
        </w:rPr>
        <w:t xml:space="preserve">Australian women and men do not participate in the labour market as equals, and employment and economic outcomes remain unequal and highly gendered. </w:t>
      </w:r>
    </w:p>
    <w:p w14:paraId="456D35A4" w14:textId="0CD13D42" w:rsidR="00F70540" w:rsidRPr="00F70540" w:rsidRDefault="00F70540" w:rsidP="002230F8">
      <w:pPr>
        <w:pStyle w:val="Bullet1"/>
        <w:numPr>
          <w:ilvl w:val="0"/>
          <w:numId w:val="0"/>
        </w:numPr>
        <w:spacing w:afterLines="50" w:after="120"/>
        <w:rPr>
          <w:rFonts w:cstheme="minorHAnsi"/>
        </w:rPr>
      </w:pPr>
      <w:r w:rsidRPr="00F70540">
        <w:t>Almost all Parental Leave Pay recipients in Australia are women (99.5</w:t>
      </w:r>
      <w:r w:rsidR="00926453">
        <w:t>%</w:t>
      </w:r>
      <w:r w:rsidRPr="00F70540">
        <w:t>).</w:t>
      </w:r>
      <w:r w:rsidR="006F7455">
        <w:rPr>
          <w:rStyle w:val="FootnoteReference"/>
        </w:rPr>
        <w:footnoteReference w:id="6"/>
      </w:r>
      <w:r w:rsidRPr="00F70540">
        <w:t xml:space="preserve"> Almost all Dad and Partner Pay recipients are men (99.5</w:t>
      </w:r>
      <w:r w:rsidR="00926453">
        <w:t>%</w:t>
      </w:r>
      <w:r w:rsidRPr="00F70540">
        <w:t>), and this payment has only had half the uptake of Parental Leave Pay since 2011.</w:t>
      </w:r>
      <w:r w:rsidRPr="00F70540">
        <w:rPr>
          <w:rStyle w:val="FootnoteReference"/>
          <w:rFonts w:cstheme="minorBidi"/>
          <w:szCs w:val="22"/>
        </w:rPr>
        <w:footnoteReference w:id="7"/>
      </w:r>
      <w:r w:rsidRPr="00F70540">
        <w:t xml:space="preserve"> According to Department of Social Services data, only roughly 25</w:t>
      </w:r>
      <w:r w:rsidR="00926453">
        <w:t>%</w:t>
      </w:r>
      <w:r w:rsidR="00ED3813">
        <w:t xml:space="preserve"> </w:t>
      </w:r>
      <w:r w:rsidRPr="00F70540">
        <w:t>of eligible fathers and partners accessed the payments in the years of 2018-2019.</w:t>
      </w:r>
      <w:r w:rsidR="00277D93">
        <w:rPr>
          <w:rStyle w:val="FootnoteReference"/>
        </w:rPr>
        <w:footnoteReference w:id="8"/>
      </w:r>
      <w:r w:rsidRPr="00F70540">
        <w:t xml:space="preserve"> </w:t>
      </w:r>
    </w:p>
    <w:p w14:paraId="09AFBBAF" w14:textId="5227B763" w:rsidR="00F70540" w:rsidRPr="00F70540" w:rsidRDefault="00F70540" w:rsidP="002230F8">
      <w:pPr>
        <w:pStyle w:val="Bullet1"/>
        <w:numPr>
          <w:ilvl w:val="0"/>
          <w:numId w:val="0"/>
        </w:numPr>
        <w:spacing w:afterLines="50" w:after="120"/>
      </w:pPr>
      <w:r w:rsidRPr="00F70540">
        <w:t xml:space="preserve">The design of parental leave </w:t>
      </w:r>
      <w:r w:rsidR="00E42945">
        <w:t>under the ML Act</w:t>
      </w:r>
      <w:r w:rsidR="00E42945" w:rsidRPr="00F70540">
        <w:t xml:space="preserve"> </w:t>
      </w:r>
      <w:r w:rsidRPr="00F70540">
        <w:t xml:space="preserve">reinforces </w:t>
      </w:r>
      <w:r w:rsidR="001740B4">
        <w:t xml:space="preserve">outdated </w:t>
      </w:r>
      <w:r w:rsidRPr="00F70540">
        <w:t>gender roles of mother</w:t>
      </w:r>
      <w:r w:rsidR="00617523">
        <w:t>s</w:t>
      </w:r>
      <w:r w:rsidRPr="00F70540">
        <w:t xml:space="preserve"> as caregiver</w:t>
      </w:r>
      <w:r w:rsidR="00617523">
        <w:t>s</w:t>
      </w:r>
      <w:r w:rsidRPr="00F70540">
        <w:t xml:space="preserve"> and father</w:t>
      </w:r>
      <w:r w:rsidR="00617523">
        <w:t>s</w:t>
      </w:r>
      <w:r w:rsidRPr="00F70540">
        <w:t xml:space="preserve"> as breadwinner</w:t>
      </w:r>
      <w:r w:rsidR="00617523">
        <w:t>s</w:t>
      </w:r>
      <w:r w:rsidRPr="00F70540">
        <w:t>, limiting the choices families make</w:t>
      </w:r>
      <w:r w:rsidR="00294419">
        <w:t xml:space="preserve"> around the sharing of unpaid caring responsibilities</w:t>
      </w:r>
      <w:r w:rsidRPr="00F70540">
        <w:t xml:space="preserve">. </w:t>
      </w:r>
    </w:p>
    <w:p w14:paraId="35BFD9A7" w14:textId="58B33A74" w:rsidR="00F70540" w:rsidRDefault="00F70540" w:rsidP="002230F8">
      <w:pPr>
        <w:pStyle w:val="Bullet1"/>
        <w:numPr>
          <w:ilvl w:val="0"/>
          <w:numId w:val="0"/>
        </w:numPr>
        <w:spacing w:afterLines="50" w:after="120"/>
      </w:pPr>
      <w:r w:rsidRPr="00F70540">
        <w:t>Research demonstrates that parents are not happy with this split in caring and paid work. University of Sydney research found that only 15</w:t>
      </w:r>
      <w:r w:rsidR="00816228">
        <w:t>%</w:t>
      </w:r>
      <w:r w:rsidRPr="00F70540">
        <w:t xml:space="preserve"> of parents feel they can balance work and family responsibilities.</w:t>
      </w:r>
      <w:r w:rsidR="006F7455">
        <w:rPr>
          <w:rStyle w:val="FootnoteReference"/>
        </w:rPr>
        <w:footnoteReference w:id="9"/>
      </w:r>
      <w:r w:rsidRPr="00F70540">
        <w:t xml:space="preserve"> The study also found that young Australian fathers want to share the care of children with their partner and understand the importance of sharing the responsibility for childcare and housework for success at work.</w:t>
      </w:r>
      <w:r w:rsidRPr="00F70540">
        <w:rPr>
          <w:rStyle w:val="FootnoteReference"/>
          <w:rFonts w:cstheme="minorBidi"/>
          <w:szCs w:val="22"/>
        </w:rPr>
        <w:footnoteReference w:id="10"/>
      </w:r>
      <w:r w:rsidRPr="00CC6CD3">
        <w:t xml:space="preserve"> </w:t>
      </w:r>
    </w:p>
    <w:p w14:paraId="2920E3D3" w14:textId="44779237" w:rsidR="00F70540" w:rsidRPr="008369D0" w:rsidRDefault="00125314" w:rsidP="00F70540">
      <w:pPr>
        <w:keepNext/>
        <w:keepLines/>
        <w:spacing w:before="40" w:after="0"/>
        <w:outlineLvl w:val="1"/>
        <w:rPr>
          <w:rFonts w:eastAsiaTheme="majorEastAsia" w:cstheme="majorBidi"/>
          <w:color w:val="5C308D"/>
          <w:sz w:val="36"/>
          <w:szCs w:val="26"/>
        </w:rPr>
      </w:pPr>
      <w:r>
        <w:rPr>
          <w:rFonts w:eastAsiaTheme="majorEastAsia" w:cstheme="majorBidi"/>
          <w:color w:val="5C308D"/>
          <w:sz w:val="36"/>
          <w:szCs w:val="26"/>
        </w:rPr>
        <w:lastRenderedPageBreak/>
        <w:t>3</w:t>
      </w:r>
      <w:r w:rsidR="00F70540">
        <w:rPr>
          <w:rFonts w:eastAsiaTheme="majorEastAsia" w:cstheme="majorBidi"/>
          <w:color w:val="5C308D"/>
          <w:sz w:val="36"/>
          <w:szCs w:val="26"/>
        </w:rPr>
        <w:t xml:space="preserve">.2. </w:t>
      </w:r>
      <w:r w:rsidR="00364954">
        <w:rPr>
          <w:rFonts w:eastAsiaTheme="majorEastAsia" w:cstheme="majorBidi"/>
          <w:color w:val="5C308D"/>
          <w:sz w:val="36"/>
          <w:szCs w:val="26"/>
        </w:rPr>
        <w:t>B</w:t>
      </w:r>
      <w:r w:rsidR="00F70540">
        <w:rPr>
          <w:rFonts w:eastAsiaTheme="majorEastAsia" w:cstheme="majorBidi"/>
          <w:color w:val="5C308D"/>
          <w:sz w:val="36"/>
          <w:szCs w:val="26"/>
        </w:rPr>
        <w:t>enefits of flexible parental leave for both parents</w:t>
      </w:r>
    </w:p>
    <w:p w14:paraId="03816BFA" w14:textId="747713BE" w:rsidR="00721E36" w:rsidRPr="00ED4ECF" w:rsidRDefault="00CC2484" w:rsidP="003F3222">
      <w:pPr>
        <w:pStyle w:val="Body"/>
        <w:rPr>
          <w:rFonts w:cstheme="minorHAnsi"/>
        </w:rPr>
      </w:pPr>
      <w:r w:rsidRPr="00A2102A">
        <w:rPr>
          <w:rFonts w:cstheme="minorHAnsi"/>
        </w:rPr>
        <w:t xml:space="preserve">Parental leave policies are a major feature of family polices in </w:t>
      </w:r>
      <w:r w:rsidR="00BC69F4">
        <w:rPr>
          <w:rFonts w:cstheme="minorHAnsi"/>
        </w:rPr>
        <w:t xml:space="preserve">top performing </w:t>
      </w:r>
      <w:r w:rsidR="00181003" w:rsidRPr="00521B70">
        <w:rPr>
          <w:rFonts w:cstheme="minorHAnsi"/>
        </w:rPr>
        <w:t>Organisation for Economic Co-operation and Development</w:t>
      </w:r>
      <w:r w:rsidR="00181003">
        <w:rPr>
          <w:rFonts w:cstheme="minorHAnsi"/>
        </w:rPr>
        <w:t xml:space="preserve"> (</w:t>
      </w:r>
      <w:r w:rsidRPr="00A2102A">
        <w:rPr>
          <w:rFonts w:cstheme="minorHAnsi"/>
        </w:rPr>
        <w:t>OECD</w:t>
      </w:r>
      <w:r w:rsidR="00181003">
        <w:rPr>
          <w:rFonts w:cstheme="minorHAnsi"/>
        </w:rPr>
        <w:t>)</w:t>
      </w:r>
      <w:r w:rsidRPr="00A2102A">
        <w:rPr>
          <w:rFonts w:cstheme="minorHAnsi"/>
        </w:rPr>
        <w:t xml:space="preserve"> countries</w:t>
      </w:r>
      <w:r w:rsidR="008A6CD3">
        <w:t>,</w:t>
      </w:r>
      <w:r w:rsidR="00EB4DB9">
        <w:t xml:space="preserve"> such as </w:t>
      </w:r>
      <w:r w:rsidR="005643A0">
        <w:t xml:space="preserve">Norway and </w:t>
      </w:r>
      <w:r w:rsidR="00EB4DB9">
        <w:t>Iceland</w:t>
      </w:r>
      <w:r w:rsidR="00423A01">
        <w:t>,</w:t>
      </w:r>
      <w:r w:rsidR="00EB4DB9">
        <w:t xml:space="preserve"> </w:t>
      </w:r>
      <w:r w:rsidR="008A6CD3">
        <w:t xml:space="preserve">providing entitlements specifically designed to support both working parents. </w:t>
      </w:r>
      <w:r w:rsidR="003F3222" w:rsidRPr="00ED4ECF">
        <w:rPr>
          <w:rFonts w:cstheme="minorHAnsi"/>
        </w:rPr>
        <w:t>Across OECD countries, paid parental leave entitlements vary in length, generosity and flexibility.</w:t>
      </w:r>
    </w:p>
    <w:p w14:paraId="655379F4" w14:textId="51316F94" w:rsidR="000D2D55" w:rsidRDefault="008A6CD3" w:rsidP="00960F08">
      <w:pPr>
        <w:pStyle w:val="Body"/>
      </w:pPr>
      <w:r>
        <w:t xml:space="preserve">These policy amendments are largely a consequence of changing norms and practices </w:t>
      </w:r>
      <w:r w:rsidR="00EA4553">
        <w:t xml:space="preserve">in relation to </w:t>
      </w:r>
      <w:r>
        <w:t>the traditional gender division between the private and the public sphere.</w:t>
      </w:r>
      <w:r w:rsidR="00A55EF0">
        <w:rPr>
          <w:rStyle w:val="FootnoteReference"/>
        </w:rPr>
        <w:footnoteReference w:id="11"/>
      </w:r>
      <w:r w:rsidR="00960F08">
        <w:t xml:space="preserve"> </w:t>
      </w:r>
    </w:p>
    <w:p w14:paraId="0B6D2841" w14:textId="5F629DFA" w:rsidR="004C24C7" w:rsidRDefault="004C24C7" w:rsidP="00960F08">
      <w:pPr>
        <w:pStyle w:val="Body"/>
      </w:pPr>
      <w:r w:rsidRPr="00243DCD">
        <w:t xml:space="preserve">Women’s increasing workforce participation and the decline of the male breadwinner model </w:t>
      </w:r>
      <w:r w:rsidR="009562EA" w:rsidRPr="00243DCD">
        <w:t>calls for our parental leave arrangements to</w:t>
      </w:r>
      <w:r w:rsidR="00FB553D" w:rsidRPr="00243DCD">
        <w:t xml:space="preserve"> remove</w:t>
      </w:r>
      <w:r w:rsidRPr="00243DCD">
        <w:t xml:space="preserve"> gender-specific specialisations around unpaid care and paid work.</w:t>
      </w:r>
      <w:r>
        <w:t xml:space="preserve"> </w:t>
      </w:r>
    </w:p>
    <w:p w14:paraId="1602AD3F" w14:textId="77777777" w:rsidR="003863F5" w:rsidRDefault="009E7E83" w:rsidP="003863F5">
      <w:pPr>
        <w:pStyle w:val="Body"/>
        <w:rPr>
          <w:rFonts w:cstheme="minorBidi"/>
          <w:szCs w:val="22"/>
        </w:rPr>
      </w:pPr>
      <w:r>
        <w:rPr>
          <w:rFonts w:cstheme="minorBidi"/>
          <w:szCs w:val="22"/>
        </w:rPr>
        <w:t>There are strong benefits to m</w:t>
      </w:r>
      <w:r w:rsidR="008C560D" w:rsidRPr="00CC6CD3">
        <w:rPr>
          <w:rFonts w:cstheme="minorBidi"/>
          <w:szCs w:val="22"/>
        </w:rPr>
        <w:t xml:space="preserve">aking parental leave available </w:t>
      </w:r>
      <w:r>
        <w:rPr>
          <w:rFonts w:cstheme="minorBidi"/>
          <w:szCs w:val="22"/>
        </w:rPr>
        <w:t xml:space="preserve">and flexible </w:t>
      </w:r>
      <w:r w:rsidR="008C560D" w:rsidRPr="00CC6CD3">
        <w:rPr>
          <w:rFonts w:cstheme="minorBidi"/>
          <w:szCs w:val="22"/>
        </w:rPr>
        <w:t>for both parents</w:t>
      </w:r>
      <w:r>
        <w:rPr>
          <w:rFonts w:cstheme="minorBidi"/>
          <w:szCs w:val="22"/>
        </w:rPr>
        <w:t>, including:</w:t>
      </w:r>
      <w:r w:rsidR="008C560D" w:rsidRPr="00CC6CD3">
        <w:rPr>
          <w:rFonts w:cstheme="minorBidi"/>
          <w:szCs w:val="22"/>
        </w:rPr>
        <w:t xml:space="preserve"> </w:t>
      </w:r>
    </w:p>
    <w:p w14:paraId="65FBCFAB" w14:textId="5ACA74FF" w:rsidR="003863F5" w:rsidRPr="003863F5" w:rsidRDefault="003863F5" w:rsidP="003863F5">
      <w:pPr>
        <w:pStyle w:val="Bullet1"/>
        <w:rPr>
          <w:rFonts w:cstheme="minorHAnsi"/>
        </w:rPr>
      </w:pPr>
      <w:r w:rsidRPr="00ED4ECF">
        <w:t>break</w:t>
      </w:r>
      <w:r>
        <w:t>ing</w:t>
      </w:r>
      <w:r w:rsidRPr="00ED4ECF">
        <w:t xml:space="preserve"> down gender stereotypes around unpaid and paid work </w:t>
      </w:r>
    </w:p>
    <w:p w14:paraId="13B212C6" w14:textId="51EF22A9" w:rsidR="00EE47FF" w:rsidRDefault="00EE47FF" w:rsidP="00EE47FF">
      <w:pPr>
        <w:pStyle w:val="Bullet1"/>
        <w:rPr>
          <w:rFonts w:cstheme="minorHAnsi"/>
        </w:rPr>
      </w:pPr>
      <w:r w:rsidRPr="00D0028D">
        <w:rPr>
          <w:rFonts w:cstheme="minorHAnsi"/>
        </w:rPr>
        <w:t>encourag</w:t>
      </w:r>
      <w:r w:rsidR="00EC4396">
        <w:rPr>
          <w:rFonts w:cstheme="minorHAnsi"/>
        </w:rPr>
        <w:t>ing</w:t>
      </w:r>
      <w:r w:rsidRPr="00D0028D">
        <w:rPr>
          <w:rFonts w:cstheme="minorHAnsi"/>
        </w:rPr>
        <w:t xml:space="preserve"> men to utilise </w:t>
      </w:r>
      <w:r w:rsidR="00B52B94">
        <w:rPr>
          <w:rFonts w:cstheme="minorHAnsi"/>
        </w:rPr>
        <w:t>parental leave</w:t>
      </w:r>
      <w:r w:rsidRPr="00D0028D">
        <w:rPr>
          <w:rFonts w:cstheme="minorHAnsi"/>
        </w:rPr>
        <w:t xml:space="preserve"> entitlement</w:t>
      </w:r>
      <w:r w:rsidR="00B52B94">
        <w:rPr>
          <w:rFonts w:cstheme="minorHAnsi"/>
        </w:rPr>
        <w:t>s</w:t>
      </w:r>
    </w:p>
    <w:p w14:paraId="3B271921" w14:textId="612693CA" w:rsidR="003863F5" w:rsidRPr="00D15853" w:rsidRDefault="00D15853" w:rsidP="00D15853">
      <w:pPr>
        <w:pStyle w:val="Bullet1"/>
        <w:rPr>
          <w:rFonts w:cstheme="minorHAnsi"/>
        </w:rPr>
      </w:pPr>
      <w:r w:rsidRPr="009E7E83">
        <w:rPr>
          <w:rFonts w:cstheme="minorBidi"/>
          <w:szCs w:val="22"/>
        </w:rPr>
        <w:t>allow</w:t>
      </w:r>
      <w:r>
        <w:rPr>
          <w:rFonts w:cstheme="minorBidi"/>
          <w:szCs w:val="22"/>
        </w:rPr>
        <w:t>ing for</w:t>
      </w:r>
      <w:r w:rsidRPr="009E7E83">
        <w:rPr>
          <w:rFonts w:cstheme="minorBidi"/>
          <w:szCs w:val="22"/>
        </w:rPr>
        <w:t xml:space="preserve"> a more equal sharing of unpaid caring work between heterosexual parents </w:t>
      </w:r>
    </w:p>
    <w:p w14:paraId="3533AF78" w14:textId="2B4ED293" w:rsidR="00D0028D" w:rsidRPr="00D0028D" w:rsidRDefault="008C560D" w:rsidP="00D0028D">
      <w:pPr>
        <w:pStyle w:val="Bullet1"/>
        <w:rPr>
          <w:rFonts w:cstheme="minorHAnsi"/>
        </w:rPr>
      </w:pPr>
      <w:r w:rsidRPr="009E7E83">
        <w:rPr>
          <w:rFonts w:cstheme="minorBidi"/>
          <w:szCs w:val="22"/>
        </w:rPr>
        <w:t>allow</w:t>
      </w:r>
      <w:r w:rsidR="009E7E83">
        <w:rPr>
          <w:rFonts w:cstheme="minorBidi"/>
          <w:szCs w:val="22"/>
        </w:rPr>
        <w:t>ing</w:t>
      </w:r>
      <w:r w:rsidRPr="009E7E83">
        <w:rPr>
          <w:rFonts w:cstheme="minorBidi"/>
          <w:szCs w:val="22"/>
        </w:rPr>
        <w:t xml:space="preserve"> women to participate more in paid work </w:t>
      </w:r>
      <w:r w:rsidR="00C11B38">
        <w:rPr>
          <w:rFonts w:cstheme="minorBidi"/>
          <w:szCs w:val="22"/>
        </w:rPr>
        <w:t>and therefore reduce the gender pay gap</w:t>
      </w:r>
    </w:p>
    <w:p w14:paraId="4C8BE500" w14:textId="79EC3B62" w:rsidR="00F70540" w:rsidRDefault="00330F73" w:rsidP="00F70540">
      <w:pPr>
        <w:pStyle w:val="Bullet1"/>
        <w:spacing w:after="240"/>
        <w:rPr>
          <w:rFonts w:cstheme="minorHAnsi"/>
        </w:rPr>
      </w:pPr>
      <w:r w:rsidRPr="00D0028D">
        <w:rPr>
          <w:rFonts w:cstheme="minorHAnsi"/>
        </w:rPr>
        <w:t>improving the family work-life balance.</w:t>
      </w:r>
      <w:r w:rsidR="00E22F78">
        <w:rPr>
          <w:rStyle w:val="FootnoteReference"/>
          <w:rFonts w:cstheme="minorHAnsi"/>
        </w:rPr>
        <w:footnoteReference w:id="12"/>
      </w:r>
    </w:p>
    <w:p w14:paraId="2B671CD1" w14:textId="2A3B625F" w:rsidR="00231AE0" w:rsidRDefault="00125314" w:rsidP="004316A9">
      <w:pPr>
        <w:pStyle w:val="Heading1"/>
      </w:pPr>
      <w:r>
        <w:t>4</w:t>
      </w:r>
      <w:r w:rsidR="00AC23D2">
        <w:t xml:space="preserve">. </w:t>
      </w:r>
      <w:r w:rsidR="005C160E">
        <w:t>Opportunities for reform</w:t>
      </w:r>
      <w:r w:rsidR="00AC23D2">
        <w:t xml:space="preserve"> </w:t>
      </w:r>
    </w:p>
    <w:p w14:paraId="7082CE21" w14:textId="5744A63A" w:rsidR="00B11E90" w:rsidRDefault="00B11E90" w:rsidP="00AE03FA">
      <w:pPr>
        <w:pStyle w:val="Default"/>
        <w:spacing w:afterLines="50" w:after="120"/>
      </w:pPr>
      <w:r w:rsidRPr="008F2E5E">
        <w:rPr>
          <w:rFonts w:ascii="VIC" w:hAnsi="VIC" w:cstheme="minorBidi"/>
          <w:color w:val="auto"/>
          <w:sz w:val="22"/>
          <w:szCs w:val="22"/>
        </w:rPr>
        <w:t xml:space="preserve">The ML Act </w:t>
      </w:r>
      <w:r>
        <w:rPr>
          <w:rFonts w:ascii="VIC" w:hAnsi="VIC" w:cstheme="minorBidi"/>
          <w:color w:val="auto"/>
          <w:sz w:val="22"/>
          <w:szCs w:val="22"/>
        </w:rPr>
        <w:t xml:space="preserve">and </w:t>
      </w:r>
      <w:r w:rsidR="00E813B0">
        <w:rPr>
          <w:rFonts w:ascii="VIC" w:hAnsi="VIC" w:cstheme="minorBidi"/>
          <w:color w:val="auto"/>
          <w:sz w:val="22"/>
          <w:szCs w:val="22"/>
        </w:rPr>
        <w:t xml:space="preserve">the </w:t>
      </w:r>
      <w:r w:rsidRPr="008F2E5E">
        <w:rPr>
          <w:rFonts w:ascii="VIC" w:hAnsi="VIC" w:cstheme="minorBidi"/>
          <w:color w:val="auto"/>
          <w:sz w:val="22"/>
          <w:szCs w:val="22"/>
        </w:rPr>
        <w:t xml:space="preserve">Commonwealth </w:t>
      </w:r>
      <w:r w:rsidR="00AE03FA">
        <w:rPr>
          <w:rFonts w:ascii="VIC" w:hAnsi="VIC" w:cstheme="minorBidi"/>
          <w:color w:val="auto"/>
          <w:sz w:val="22"/>
          <w:szCs w:val="22"/>
        </w:rPr>
        <w:t>P</w:t>
      </w:r>
      <w:r>
        <w:rPr>
          <w:rFonts w:ascii="VIC" w:hAnsi="VIC" w:cstheme="minorBidi"/>
          <w:color w:val="auto"/>
          <w:sz w:val="22"/>
          <w:szCs w:val="22"/>
        </w:rPr>
        <w:t xml:space="preserve">aid </w:t>
      </w:r>
      <w:r w:rsidR="00AE03FA">
        <w:rPr>
          <w:rFonts w:ascii="VIC" w:hAnsi="VIC" w:cstheme="minorBidi"/>
          <w:color w:val="auto"/>
          <w:sz w:val="22"/>
          <w:szCs w:val="22"/>
        </w:rPr>
        <w:t>P</w:t>
      </w:r>
      <w:r w:rsidRPr="008F2E5E">
        <w:rPr>
          <w:rFonts w:ascii="VIC" w:hAnsi="VIC" w:cstheme="minorBidi"/>
          <w:color w:val="auto"/>
          <w:sz w:val="22"/>
          <w:szCs w:val="22"/>
        </w:rPr>
        <w:t xml:space="preserve">arental </w:t>
      </w:r>
      <w:r w:rsidR="00AE03FA">
        <w:rPr>
          <w:rFonts w:ascii="VIC" w:hAnsi="VIC" w:cstheme="minorBidi"/>
          <w:color w:val="auto"/>
          <w:sz w:val="22"/>
          <w:szCs w:val="22"/>
        </w:rPr>
        <w:t>L</w:t>
      </w:r>
      <w:r w:rsidRPr="008F2E5E">
        <w:rPr>
          <w:rFonts w:ascii="VIC" w:hAnsi="VIC" w:cstheme="minorBidi"/>
          <w:color w:val="auto"/>
          <w:sz w:val="22"/>
          <w:szCs w:val="22"/>
        </w:rPr>
        <w:t>eave scheme</w:t>
      </w:r>
      <w:r w:rsidR="00AE03FA">
        <w:rPr>
          <w:rFonts w:ascii="VIC" w:hAnsi="VIC" w:cstheme="minorBidi"/>
          <w:color w:val="auto"/>
          <w:sz w:val="22"/>
          <w:szCs w:val="22"/>
        </w:rPr>
        <w:t xml:space="preserve"> (the Scheme)</w:t>
      </w:r>
      <w:r w:rsidRPr="008F2E5E">
        <w:rPr>
          <w:rFonts w:ascii="VIC" w:hAnsi="VIC" w:cstheme="minorBidi"/>
          <w:color w:val="auto"/>
          <w:sz w:val="22"/>
          <w:szCs w:val="22"/>
        </w:rPr>
        <w:t xml:space="preserve"> perpetuate rigid </w:t>
      </w:r>
      <w:r>
        <w:rPr>
          <w:rFonts w:ascii="VIC" w:hAnsi="VIC" w:cstheme="minorBidi"/>
          <w:color w:val="auto"/>
          <w:sz w:val="22"/>
          <w:szCs w:val="22"/>
        </w:rPr>
        <w:t xml:space="preserve">and outdated </w:t>
      </w:r>
      <w:r w:rsidRPr="008F2E5E">
        <w:rPr>
          <w:rFonts w:ascii="VIC" w:hAnsi="VIC" w:cstheme="minorBidi"/>
          <w:color w:val="auto"/>
          <w:sz w:val="22"/>
          <w:szCs w:val="22"/>
        </w:rPr>
        <w:t xml:space="preserve">gender roles and </w:t>
      </w:r>
      <w:r w:rsidR="00113AE1">
        <w:rPr>
          <w:rFonts w:ascii="VIC" w:hAnsi="VIC" w:cstheme="minorBidi"/>
          <w:color w:val="auto"/>
          <w:sz w:val="22"/>
          <w:szCs w:val="22"/>
        </w:rPr>
        <w:t>a persistent</w:t>
      </w:r>
      <w:r w:rsidR="00113AE1" w:rsidRPr="008F2E5E">
        <w:rPr>
          <w:rFonts w:ascii="VIC" w:hAnsi="VIC" w:cstheme="minorBidi"/>
          <w:color w:val="auto"/>
          <w:sz w:val="22"/>
          <w:szCs w:val="22"/>
        </w:rPr>
        <w:t xml:space="preserve"> </w:t>
      </w:r>
      <w:r w:rsidRPr="008F2E5E">
        <w:rPr>
          <w:rFonts w:ascii="VIC" w:hAnsi="VIC" w:cstheme="minorBidi"/>
          <w:color w:val="auto"/>
          <w:sz w:val="22"/>
          <w:szCs w:val="22"/>
        </w:rPr>
        <w:t>gender pay gap</w:t>
      </w:r>
      <w:r>
        <w:rPr>
          <w:rFonts w:ascii="VIC" w:hAnsi="VIC" w:cstheme="minorBidi"/>
          <w:color w:val="auto"/>
          <w:sz w:val="22"/>
          <w:szCs w:val="22"/>
        </w:rPr>
        <w:t xml:space="preserve"> by assuming a woman is always the primary caregiver. </w:t>
      </w:r>
      <w:r w:rsidRPr="00AE03FA">
        <w:rPr>
          <w:rFonts w:ascii="VIC" w:hAnsi="VIC"/>
          <w:sz w:val="22"/>
          <w:szCs w:val="22"/>
        </w:rPr>
        <w:t xml:space="preserve">This </w:t>
      </w:r>
      <w:r w:rsidR="00AE03FA">
        <w:rPr>
          <w:rFonts w:ascii="VIC" w:hAnsi="VIC"/>
          <w:sz w:val="22"/>
          <w:szCs w:val="22"/>
        </w:rPr>
        <w:t>does not reflect modern families in Australia today.</w:t>
      </w:r>
      <w:r w:rsidRPr="00AE03FA">
        <w:rPr>
          <w:rFonts w:ascii="VIC" w:hAnsi="VIC"/>
          <w:sz w:val="22"/>
          <w:szCs w:val="22"/>
        </w:rPr>
        <w:t xml:space="preserve"> </w:t>
      </w:r>
    </w:p>
    <w:p w14:paraId="6F099281" w14:textId="3C7D706F" w:rsidR="00151EF8" w:rsidRDefault="00AE03FA" w:rsidP="00BC13A4">
      <w:pPr>
        <w:pStyle w:val="Body"/>
      </w:pPr>
      <w:r>
        <w:rPr>
          <w:rFonts w:cstheme="minorBidi"/>
          <w:szCs w:val="22"/>
        </w:rPr>
        <w:t>T</w:t>
      </w:r>
      <w:r w:rsidR="00B11E90">
        <w:rPr>
          <w:rFonts w:cstheme="minorBidi"/>
          <w:szCs w:val="22"/>
        </w:rPr>
        <w:t xml:space="preserve">he Review’s Terms of Reference </w:t>
      </w:r>
      <w:r w:rsidR="000C2018">
        <w:rPr>
          <w:rFonts w:cstheme="minorBidi"/>
          <w:szCs w:val="22"/>
        </w:rPr>
        <w:t>include</w:t>
      </w:r>
      <w:r w:rsidR="00B11E90">
        <w:rPr>
          <w:rFonts w:cstheme="minorBidi"/>
          <w:szCs w:val="22"/>
        </w:rPr>
        <w:t xml:space="preserve"> h</w:t>
      </w:r>
      <w:r w:rsidR="00B11E90">
        <w:t xml:space="preserve">ow to </w:t>
      </w:r>
      <w:r w:rsidR="00B11E90" w:rsidRPr="002E0AD5">
        <w:t>facilitate flexible interaction of entitlements provided by the ML Act with agency industrial instruments, the National Employment Standards, the Paid Parental Leave scheme</w:t>
      </w:r>
      <w:r w:rsidR="00B11E90">
        <w:t xml:space="preserve"> and other relevant legislation</w:t>
      </w:r>
      <w:r>
        <w:t xml:space="preserve">. </w:t>
      </w:r>
      <w:r>
        <w:rPr>
          <w:rFonts w:cstheme="minorBidi"/>
          <w:szCs w:val="22"/>
        </w:rPr>
        <w:t xml:space="preserve">Noting the interaction of the ML Act with the Scheme, </w:t>
      </w:r>
      <w:r>
        <w:t>a number of my recommendations relate both to the ML Act and the Scheme</w:t>
      </w:r>
      <w:r w:rsidR="00B11E90" w:rsidRPr="00D36A31">
        <w:rPr>
          <w:rFonts w:ascii="Cambria" w:eastAsia="Times New Roman" w:hAnsi="Cambria" w:cs="Cambria"/>
          <w:i/>
          <w:iCs/>
          <w:lang w:eastAsia="en-AU"/>
        </w:rPr>
        <w:t> </w:t>
      </w:r>
      <w:r w:rsidR="009B4CBF">
        <w:t xml:space="preserve">to promote </w:t>
      </w:r>
      <w:r w:rsidR="00A105CA">
        <w:t xml:space="preserve">and encourage </w:t>
      </w:r>
      <w:r w:rsidR="009B4CBF">
        <w:t xml:space="preserve">consistency for all </w:t>
      </w:r>
      <w:r w:rsidR="00A105CA">
        <w:t>state and territory jurisdictions</w:t>
      </w:r>
      <w:r w:rsidR="00F42571">
        <w:t>.</w:t>
      </w:r>
      <w:r w:rsidR="00A105CA">
        <w:t xml:space="preserve"> </w:t>
      </w:r>
    </w:p>
    <w:p w14:paraId="287D3654" w14:textId="7FA9D217" w:rsidR="00F41907" w:rsidRDefault="00F41907" w:rsidP="00F41907">
      <w:pPr>
        <w:pStyle w:val="Default"/>
        <w:spacing w:afterLines="50" w:after="120"/>
        <w:rPr>
          <w:rFonts w:ascii="VIC" w:hAnsi="VIC" w:cstheme="minorBidi"/>
          <w:color w:val="auto"/>
          <w:sz w:val="22"/>
          <w:szCs w:val="22"/>
        </w:rPr>
      </w:pPr>
      <w:r>
        <w:rPr>
          <w:rFonts w:ascii="VIC" w:hAnsi="VIC" w:cstheme="minorBidi"/>
          <w:color w:val="auto"/>
          <w:sz w:val="22"/>
          <w:szCs w:val="22"/>
        </w:rPr>
        <w:t>The Commonwealth has an opportunity to reform the ML Act and Paid Parental Leave Scheme to position Australia on par with the top</w:t>
      </w:r>
      <w:r w:rsidR="00B93D67">
        <w:rPr>
          <w:rFonts w:ascii="VIC" w:hAnsi="VIC" w:cstheme="minorBidi"/>
          <w:color w:val="auto"/>
          <w:sz w:val="22"/>
          <w:szCs w:val="22"/>
        </w:rPr>
        <w:t>-</w:t>
      </w:r>
      <w:r>
        <w:rPr>
          <w:rFonts w:ascii="VIC" w:hAnsi="VIC" w:cstheme="minorBidi"/>
          <w:color w:val="auto"/>
          <w:sz w:val="22"/>
          <w:szCs w:val="22"/>
        </w:rPr>
        <w:t xml:space="preserve">performing OECD countries and </w:t>
      </w:r>
      <w:r w:rsidR="00A22BD2">
        <w:rPr>
          <w:rFonts w:ascii="VIC" w:hAnsi="VIC" w:cstheme="minorBidi"/>
          <w:color w:val="auto"/>
          <w:sz w:val="22"/>
          <w:szCs w:val="22"/>
        </w:rPr>
        <w:t>to be recognised as</w:t>
      </w:r>
      <w:r>
        <w:rPr>
          <w:rFonts w:ascii="VIC" w:hAnsi="VIC" w:cstheme="minorBidi"/>
          <w:color w:val="auto"/>
          <w:sz w:val="22"/>
          <w:szCs w:val="22"/>
        </w:rPr>
        <w:t xml:space="preserve"> a leader</w:t>
      </w:r>
      <w:r w:rsidR="00A22BD2">
        <w:rPr>
          <w:rFonts w:ascii="VIC" w:hAnsi="VIC" w:cstheme="minorBidi"/>
          <w:color w:val="auto"/>
          <w:sz w:val="22"/>
          <w:szCs w:val="22"/>
        </w:rPr>
        <w:t xml:space="preserve"> in</w:t>
      </w:r>
      <w:r>
        <w:rPr>
          <w:rFonts w:ascii="VIC" w:hAnsi="VIC" w:cstheme="minorBidi"/>
          <w:color w:val="auto"/>
          <w:sz w:val="22"/>
          <w:szCs w:val="22"/>
        </w:rPr>
        <w:t xml:space="preserve"> promoting gender equality</w:t>
      </w:r>
      <w:r w:rsidRPr="008F2E5E">
        <w:rPr>
          <w:rFonts w:ascii="VIC" w:hAnsi="VIC" w:cstheme="minorBidi"/>
          <w:color w:val="auto"/>
          <w:sz w:val="22"/>
          <w:szCs w:val="22"/>
        </w:rPr>
        <w:t>.</w:t>
      </w:r>
    </w:p>
    <w:p w14:paraId="35C450F1" w14:textId="30EDB717" w:rsidR="00354641" w:rsidRDefault="00125314" w:rsidP="006A44D7">
      <w:pPr>
        <w:pStyle w:val="Heading2"/>
      </w:pPr>
      <w:r>
        <w:lastRenderedPageBreak/>
        <w:t>4</w:t>
      </w:r>
      <w:r w:rsidR="00354641">
        <w:t xml:space="preserve">.1. </w:t>
      </w:r>
      <w:r w:rsidR="00B11E90">
        <w:t>Promote gender</w:t>
      </w:r>
      <w:r w:rsidR="006617BC">
        <w:t>-</w:t>
      </w:r>
      <w:r w:rsidR="00B11E90">
        <w:t xml:space="preserve">neutral caregiver roles and inclusivity  </w:t>
      </w:r>
    </w:p>
    <w:p w14:paraId="073D8EE5" w14:textId="2A95B537" w:rsidR="00B11E90" w:rsidRPr="00AE03FA" w:rsidRDefault="007D6E66" w:rsidP="006A44D7">
      <w:pPr>
        <w:pStyle w:val="Default"/>
        <w:spacing w:afterLines="50" w:after="120"/>
      </w:pPr>
      <w:r>
        <w:rPr>
          <w:rFonts w:ascii="VIC" w:hAnsi="VIC"/>
          <w:sz w:val="22"/>
          <w:szCs w:val="22"/>
        </w:rPr>
        <w:t xml:space="preserve">The ML Act and the </w:t>
      </w:r>
      <w:r w:rsidR="00211E14">
        <w:rPr>
          <w:rFonts w:ascii="VIC" w:hAnsi="VIC"/>
          <w:sz w:val="22"/>
          <w:szCs w:val="22"/>
        </w:rPr>
        <w:t>S</w:t>
      </w:r>
      <w:r>
        <w:rPr>
          <w:rFonts w:ascii="VIC" w:hAnsi="VIC"/>
          <w:sz w:val="22"/>
          <w:szCs w:val="22"/>
        </w:rPr>
        <w:t xml:space="preserve">cheme </w:t>
      </w:r>
      <w:r w:rsidRPr="00AE03FA">
        <w:rPr>
          <w:rFonts w:ascii="VIC" w:hAnsi="VIC"/>
          <w:sz w:val="22"/>
          <w:szCs w:val="22"/>
        </w:rPr>
        <w:t>should be amended to reflect fluid gender roles</w:t>
      </w:r>
      <w:r>
        <w:rPr>
          <w:rFonts w:ascii="VIC" w:hAnsi="VIC"/>
          <w:sz w:val="22"/>
          <w:szCs w:val="22"/>
        </w:rPr>
        <w:t xml:space="preserve"> and gender neutrality</w:t>
      </w:r>
      <w:r w:rsidRPr="00AE03FA">
        <w:rPr>
          <w:rFonts w:ascii="VIC" w:hAnsi="VIC"/>
          <w:sz w:val="22"/>
          <w:szCs w:val="22"/>
        </w:rPr>
        <w:t xml:space="preserve">, including </w:t>
      </w:r>
      <w:r>
        <w:rPr>
          <w:rFonts w:ascii="VIC" w:hAnsi="VIC"/>
          <w:sz w:val="22"/>
          <w:szCs w:val="22"/>
        </w:rPr>
        <w:t xml:space="preserve">inclusivity for </w:t>
      </w:r>
      <w:r w:rsidR="00500CFF">
        <w:rPr>
          <w:rFonts w:ascii="VIC" w:hAnsi="VIC"/>
          <w:sz w:val="22"/>
          <w:szCs w:val="22"/>
        </w:rPr>
        <w:t xml:space="preserve">homosexual </w:t>
      </w:r>
      <w:r>
        <w:rPr>
          <w:rFonts w:ascii="VIC" w:hAnsi="VIC"/>
          <w:sz w:val="22"/>
          <w:szCs w:val="22"/>
        </w:rPr>
        <w:t xml:space="preserve">couples, and people who become parents other than by giving birth </w:t>
      </w:r>
      <w:r w:rsidR="00CC44AC">
        <w:rPr>
          <w:rFonts w:ascii="VIC" w:hAnsi="VIC"/>
          <w:sz w:val="22"/>
          <w:szCs w:val="22"/>
        </w:rPr>
        <w:softHyphen/>
      </w:r>
      <w:r w:rsidR="00F42571" w:rsidRPr="00AE03FA">
        <w:rPr>
          <w:rFonts w:ascii="VIC" w:hAnsi="VIC"/>
          <w:sz w:val="22"/>
          <w:szCs w:val="22"/>
        </w:rPr>
        <w:t xml:space="preserve"> </w:t>
      </w:r>
      <w:r>
        <w:rPr>
          <w:rFonts w:ascii="VIC" w:hAnsi="VIC"/>
          <w:sz w:val="22"/>
          <w:szCs w:val="22"/>
        </w:rPr>
        <w:t>such as adoptive parents</w:t>
      </w:r>
      <w:r w:rsidRPr="00AE03FA">
        <w:rPr>
          <w:rFonts w:ascii="VIC" w:hAnsi="VIC"/>
          <w:sz w:val="22"/>
          <w:szCs w:val="22"/>
        </w:rPr>
        <w:t>, foster parents and other permanent carers</w:t>
      </w:r>
      <w:r w:rsidR="00CC44AC">
        <w:rPr>
          <w:rFonts w:ascii="VIC" w:hAnsi="VIC"/>
          <w:sz w:val="22"/>
          <w:szCs w:val="22"/>
        </w:rPr>
        <w:t>,</w:t>
      </w:r>
      <w:r w:rsidR="003D1BD9">
        <w:rPr>
          <w:rFonts w:ascii="VIC" w:hAnsi="VIC"/>
          <w:sz w:val="22"/>
          <w:szCs w:val="22"/>
        </w:rPr>
        <w:t xml:space="preserve"> </w:t>
      </w:r>
      <w:r w:rsidR="00851121">
        <w:rPr>
          <w:rFonts w:ascii="VIC" w:hAnsi="VIC"/>
          <w:sz w:val="22"/>
          <w:szCs w:val="22"/>
        </w:rPr>
        <w:t>including</w:t>
      </w:r>
      <w:r w:rsidR="003D1BD9">
        <w:rPr>
          <w:rFonts w:ascii="VIC" w:hAnsi="VIC"/>
          <w:sz w:val="22"/>
          <w:szCs w:val="22"/>
        </w:rPr>
        <w:t xml:space="preserve"> </w:t>
      </w:r>
      <w:r w:rsidR="00851121">
        <w:rPr>
          <w:rFonts w:ascii="VIC" w:hAnsi="VIC"/>
          <w:sz w:val="22"/>
          <w:szCs w:val="22"/>
        </w:rPr>
        <w:t xml:space="preserve">in the context of </w:t>
      </w:r>
      <w:r w:rsidR="003D1BD9">
        <w:rPr>
          <w:rFonts w:ascii="VIC" w:hAnsi="VIC"/>
          <w:sz w:val="22"/>
          <w:szCs w:val="22"/>
        </w:rPr>
        <w:t>Indigenous kinship relations</w:t>
      </w:r>
      <w:r w:rsidRPr="00AE03FA">
        <w:rPr>
          <w:rFonts w:ascii="VIC" w:hAnsi="VIC"/>
          <w:sz w:val="22"/>
          <w:szCs w:val="22"/>
        </w:rPr>
        <w:t>.</w:t>
      </w:r>
    </w:p>
    <w:p w14:paraId="05CD5895" w14:textId="61F25625" w:rsidR="00B11E90" w:rsidRDefault="00B11E90" w:rsidP="00B11E90">
      <w:pPr>
        <w:pStyle w:val="Heading3"/>
        <w:pBdr>
          <w:top w:val="single" w:sz="4" w:space="1" w:color="auto"/>
          <w:left w:val="single" w:sz="4" w:space="1" w:color="auto"/>
          <w:bottom w:val="single" w:sz="4" w:space="1" w:color="auto"/>
          <w:right w:val="single" w:sz="4" w:space="1" w:color="auto"/>
        </w:pBdr>
      </w:pPr>
      <w:r>
        <w:t xml:space="preserve">Recommendation 1: </w:t>
      </w:r>
      <w:bookmarkStart w:id="2" w:name="_Hlk93056495"/>
      <w:r>
        <w:t>Amend the</w:t>
      </w:r>
      <w:r w:rsidR="00B8609F">
        <w:t xml:space="preserve"> title of the</w:t>
      </w:r>
      <w:r>
        <w:t xml:space="preserve"> ML Act to be called the Parental Leave (Commonwealth Employees) Act</w:t>
      </w:r>
      <w:r w:rsidR="005F7F5B">
        <w:t>. Under the Commonwealth Paid Parental Leave Scheme, change the name of ‘Dad and Partner Pay’ to ‘Secondary Caregiver Pay’.</w:t>
      </w:r>
      <w:r w:rsidR="00211C11">
        <w:t xml:space="preserve"> </w:t>
      </w:r>
    </w:p>
    <w:bookmarkEnd w:id="2"/>
    <w:p w14:paraId="55E71242" w14:textId="1BF27FA2" w:rsidR="00B11E90" w:rsidRDefault="00B11E90" w:rsidP="00B11E90">
      <w:pPr>
        <w:pBdr>
          <w:top w:val="single" w:sz="4" w:space="1" w:color="auto"/>
          <w:left w:val="single" w:sz="4" w:space="1" w:color="auto"/>
          <w:bottom w:val="single" w:sz="4" w:space="1" w:color="auto"/>
          <w:right w:val="single" w:sz="4" w:space="1" w:color="auto"/>
        </w:pBdr>
      </w:pPr>
      <w:r>
        <w:t xml:space="preserve">This will reflect the gender neutrality of </w:t>
      </w:r>
      <w:r w:rsidR="00D2770B">
        <w:t xml:space="preserve">both </w:t>
      </w:r>
      <w:r>
        <w:t xml:space="preserve">parental leave </w:t>
      </w:r>
      <w:r w:rsidR="004A1925">
        <w:t>codes</w:t>
      </w:r>
      <w:r>
        <w:t xml:space="preserve">. </w:t>
      </w:r>
    </w:p>
    <w:p w14:paraId="36B9826D" w14:textId="77777777" w:rsidR="00B11E90" w:rsidRDefault="00B11E90" w:rsidP="006A44D7">
      <w:pPr>
        <w:pStyle w:val="Body"/>
        <w:spacing w:after="0"/>
      </w:pPr>
    </w:p>
    <w:p w14:paraId="7FFBA568" w14:textId="6C23179F" w:rsidR="00332191" w:rsidRDefault="00BC13A4" w:rsidP="00B827AE">
      <w:pPr>
        <w:pStyle w:val="Heading3"/>
        <w:pBdr>
          <w:top w:val="single" w:sz="4" w:space="1" w:color="auto"/>
          <w:left w:val="single" w:sz="4" w:space="4" w:color="auto"/>
          <w:bottom w:val="single" w:sz="4" w:space="1" w:color="auto"/>
          <w:right w:val="single" w:sz="4" w:space="4" w:color="auto"/>
        </w:pBdr>
      </w:pPr>
      <w:r>
        <w:t xml:space="preserve">Recommendation </w:t>
      </w:r>
      <w:r w:rsidR="00B11E90">
        <w:t>2</w:t>
      </w:r>
      <w:r>
        <w:t xml:space="preserve">: </w:t>
      </w:r>
      <w:r w:rsidR="00D706B3">
        <w:t xml:space="preserve">Remove the criteria </w:t>
      </w:r>
      <w:r w:rsidR="00FB5F38">
        <w:t>of ‘birth mother of a newborn child’</w:t>
      </w:r>
      <w:r w:rsidR="00B64499">
        <w:t xml:space="preserve"> </w:t>
      </w:r>
      <w:r w:rsidR="00F85E05">
        <w:t>and replace with ‘</w:t>
      </w:r>
      <w:r w:rsidR="00B64499">
        <w:t>secondary and primary caregiver</w:t>
      </w:r>
      <w:r w:rsidR="00F85E05">
        <w:t>’</w:t>
      </w:r>
      <w:r w:rsidR="00B64499">
        <w:t>,</w:t>
      </w:r>
      <w:r>
        <w:t xml:space="preserve"> </w:t>
      </w:r>
      <w:r w:rsidR="00FB5F38">
        <w:t>to allow parental leave to be taken by either parent</w:t>
      </w:r>
      <w:r w:rsidR="00872886">
        <w:t xml:space="preserve"> under both the ML Act</w:t>
      </w:r>
      <w:r w:rsidR="00561078">
        <w:t xml:space="preserve"> and Commonwealth Paid Parental Leave Scheme</w:t>
      </w:r>
      <w:r w:rsidR="00211C11">
        <w:t xml:space="preserve">. </w:t>
      </w:r>
    </w:p>
    <w:p w14:paraId="3BF50DA8" w14:textId="0FC89760" w:rsidR="00872886" w:rsidRPr="00872886" w:rsidRDefault="00B64499" w:rsidP="00670317">
      <w:pPr>
        <w:pBdr>
          <w:top w:val="single" w:sz="4" w:space="1" w:color="auto"/>
          <w:left w:val="single" w:sz="4" w:space="4" w:color="auto"/>
          <w:bottom w:val="single" w:sz="4" w:space="1" w:color="auto"/>
          <w:right w:val="single" w:sz="4" w:space="4" w:color="auto"/>
        </w:pBdr>
        <w:spacing w:after="0"/>
      </w:pPr>
      <w:r>
        <w:t xml:space="preserve">The use of </w:t>
      </w:r>
      <w:r w:rsidR="00F42571">
        <w:t xml:space="preserve">the terms </w:t>
      </w:r>
      <w:r>
        <w:t>p</w:t>
      </w:r>
      <w:r w:rsidR="00872886">
        <w:t xml:space="preserve">rimary and secondary caregiver </w:t>
      </w:r>
      <w:r w:rsidR="00103DBC">
        <w:t>provides a gender</w:t>
      </w:r>
      <w:r w:rsidR="00A22764">
        <w:t>-</w:t>
      </w:r>
      <w:r w:rsidR="00103DBC">
        <w:t>neutral reference and provides flexibility for parents to decide who will</w:t>
      </w:r>
      <w:r w:rsidR="00B827AE">
        <w:t xml:space="preserve"> be the primary care</w:t>
      </w:r>
      <w:r w:rsidR="00DE2BC5">
        <w:t>give</w:t>
      </w:r>
      <w:r w:rsidR="00A16B56">
        <w:t>r</w:t>
      </w:r>
      <w:r w:rsidR="00B827AE">
        <w:t>.</w:t>
      </w:r>
      <w:r w:rsidR="00211C11">
        <w:t xml:space="preserve"> Subsequent amendments should also be made to ensure the Act is gender neutral</w:t>
      </w:r>
      <w:r w:rsidR="00F42571">
        <w:t xml:space="preserve"> throughout</w:t>
      </w:r>
      <w:r w:rsidR="00211C11">
        <w:t>.</w:t>
      </w:r>
    </w:p>
    <w:p w14:paraId="152FEDB4" w14:textId="194E21C8" w:rsidR="00D0489A" w:rsidRDefault="00D0489A" w:rsidP="00E30B4C">
      <w:pPr>
        <w:pStyle w:val="Heading2"/>
        <w:spacing w:before="240"/>
      </w:pPr>
      <w:r>
        <w:t>4.</w:t>
      </w:r>
      <w:r w:rsidR="00F608BF">
        <w:t>2</w:t>
      </w:r>
      <w:r>
        <w:t xml:space="preserve">. Provide equal parental leave entitlements </w:t>
      </w:r>
      <w:r w:rsidR="00A8700A">
        <w:t>to all family types</w:t>
      </w:r>
      <w:r>
        <w:t xml:space="preserve">  </w:t>
      </w:r>
    </w:p>
    <w:p w14:paraId="7FA3B7E1" w14:textId="1D63FEEA" w:rsidR="00E04BFC" w:rsidRDefault="0093486A" w:rsidP="00427455">
      <w:pPr>
        <w:spacing w:after="120"/>
      </w:pPr>
      <w:r>
        <w:t>Leave entitlements should not be discriminatory</w:t>
      </w:r>
      <w:r w:rsidR="00676EE9">
        <w:t xml:space="preserve"> based on how an employee becomes a parent.</w:t>
      </w:r>
      <w:r w:rsidR="00185F58">
        <w:t xml:space="preserve"> The ML Act does not currently reflect contemporary families of Australia</w:t>
      </w:r>
      <w:r w:rsidR="00377756">
        <w:t>.</w:t>
      </w:r>
      <w:r w:rsidR="00E34FBE">
        <w:t xml:space="preserve"> </w:t>
      </w:r>
      <w:r w:rsidR="00AF4FD4">
        <w:t xml:space="preserve">The Australian Public Service Enterprise Bargaining Agreement 2018-2021 (The APSC Agreement) provides that employees who adopt </w:t>
      </w:r>
      <w:r w:rsidR="00377756">
        <w:t xml:space="preserve">a child </w:t>
      </w:r>
      <w:r w:rsidR="00AF4FD4">
        <w:t xml:space="preserve">or foster </w:t>
      </w:r>
      <w:r w:rsidR="00377756">
        <w:t xml:space="preserve">a child </w:t>
      </w:r>
      <w:r w:rsidR="00AF4FD4">
        <w:t>long term are entitled to 16 weeks of paid parental leave if they have completed more than 12 months service. However, this is not reflected in the ML Act.</w:t>
      </w:r>
      <w:r w:rsidR="00A8700A">
        <w:t xml:space="preserve"> </w:t>
      </w:r>
    </w:p>
    <w:p w14:paraId="0708EE6D" w14:textId="203723F6" w:rsidR="00E04BFC" w:rsidRDefault="00E04BFC" w:rsidP="00E04BFC">
      <w:r>
        <w:t xml:space="preserve">Under the VPS </w:t>
      </w:r>
      <w:r w:rsidR="00214E40">
        <w:t xml:space="preserve">Enterprise Bargaining </w:t>
      </w:r>
      <w:r>
        <w:t>Agreement</w:t>
      </w:r>
      <w:r w:rsidR="00B92B52">
        <w:t xml:space="preserve"> (VPS Agreement)</w:t>
      </w:r>
      <w:r>
        <w:t>,</w:t>
      </w:r>
      <w:r w:rsidR="002D02B8">
        <w:t xml:space="preserve"> </w:t>
      </w:r>
      <w:r>
        <w:t xml:space="preserve">if an employee is granted a permanent care order in relation to the custody or guardianship of a child and the </w:t>
      </w:r>
      <w:r w:rsidR="00AE7E6E">
        <w:t>e</w:t>
      </w:r>
      <w:r>
        <w:t xml:space="preserve">mployee is the Primary Caregiver for that child, the </w:t>
      </w:r>
      <w:r w:rsidR="00AE7E6E">
        <w:t>e</w:t>
      </w:r>
      <w:r>
        <w:t xml:space="preserve">mployee will be entitled to </w:t>
      </w:r>
      <w:r w:rsidR="005D743A">
        <w:t xml:space="preserve">16 </w:t>
      </w:r>
      <w:r>
        <w:t>weeks paid leave at a time to be agreed with the Employer</w:t>
      </w:r>
      <w:r w:rsidR="00377756">
        <w:t xml:space="preserve"> -</w:t>
      </w:r>
      <w:r w:rsidR="00EA3970">
        <w:t xml:space="preserve"> the same as birth and adoptive parents.</w:t>
      </w:r>
      <w:r w:rsidR="00214E40">
        <w:t xml:space="preserve"> </w:t>
      </w:r>
    </w:p>
    <w:p w14:paraId="04D3723A" w14:textId="352646B0" w:rsidR="00097EF9" w:rsidRDefault="00097EF9" w:rsidP="00097EF9">
      <w:pPr>
        <w:pStyle w:val="Heading3"/>
        <w:pBdr>
          <w:top w:val="single" w:sz="4" w:space="1" w:color="auto"/>
          <w:left w:val="single" w:sz="4" w:space="4" w:color="auto"/>
          <w:bottom w:val="single" w:sz="4" w:space="1" w:color="auto"/>
          <w:right w:val="single" w:sz="4" w:space="4" w:color="auto"/>
        </w:pBdr>
      </w:pPr>
      <w:r>
        <w:lastRenderedPageBreak/>
        <w:t xml:space="preserve">Recommendation 3: </w:t>
      </w:r>
      <w:r w:rsidR="00AE2D51">
        <w:t>Amend the ML Act to p</w:t>
      </w:r>
      <w:r>
        <w:t>rovide equal parental leave entitlements for parents who have adopted a child</w:t>
      </w:r>
      <w:r w:rsidR="00E04BFC">
        <w:t xml:space="preserve">, </w:t>
      </w:r>
      <w:r w:rsidR="00AE2D51">
        <w:t>foster</w:t>
      </w:r>
      <w:r w:rsidR="00E04BFC">
        <w:t>ed</w:t>
      </w:r>
      <w:r w:rsidR="00AE2D51">
        <w:t xml:space="preserve"> a child long term, </w:t>
      </w:r>
      <w:r w:rsidR="00E04BFC">
        <w:t xml:space="preserve">or </w:t>
      </w:r>
      <w:r w:rsidR="00705F28">
        <w:t>are</w:t>
      </w:r>
      <w:r w:rsidR="00E04BFC">
        <w:t xml:space="preserve"> permanent carer</w:t>
      </w:r>
      <w:r w:rsidR="00705F28">
        <w:t>s</w:t>
      </w:r>
      <w:r w:rsidR="00E04BFC">
        <w:t>.</w:t>
      </w:r>
      <w:r w:rsidR="00AE2D51">
        <w:t xml:space="preserve"> </w:t>
      </w:r>
      <w:r>
        <w:t xml:space="preserve">  </w:t>
      </w:r>
    </w:p>
    <w:p w14:paraId="5F1D5F07" w14:textId="6B893D48" w:rsidR="00097EF9" w:rsidRDefault="00097EF9" w:rsidP="00670317">
      <w:pPr>
        <w:spacing w:after="0"/>
      </w:pPr>
    </w:p>
    <w:p w14:paraId="51F31E07" w14:textId="0D9CAB57" w:rsidR="003D2B37" w:rsidRDefault="00600CC0" w:rsidP="00473910">
      <w:pPr>
        <w:spacing w:after="120"/>
      </w:pPr>
      <w:r>
        <w:t>In many families and cultures</w:t>
      </w:r>
      <w:r w:rsidR="00B92B52">
        <w:t>,</w:t>
      </w:r>
      <w:r>
        <w:t xml:space="preserve"> grandparents </w:t>
      </w:r>
      <w:r w:rsidR="00377756">
        <w:t>may be</w:t>
      </w:r>
      <w:r w:rsidR="003D2B37">
        <w:t xml:space="preserve"> the primary caregiver of their grandchildren, and it is not uncommon for </w:t>
      </w:r>
      <w:r w:rsidR="00B53621">
        <w:t xml:space="preserve">3 </w:t>
      </w:r>
      <w:r w:rsidR="003D2B37">
        <w:t>generations to live in the same household.</w:t>
      </w:r>
      <w:r w:rsidR="00452F6A">
        <w:t xml:space="preserve"> Providing grandparent leave can also benefit mothers</w:t>
      </w:r>
      <w:r w:rsidR="00CD740C">
        <w:t xml:space="preserve">, </w:t>
      </w:r>
      <w:r w:rsidR="00B92B52">
        <w:t xml:space="preserve">particularly single mothers </w:t>
      </w:r>
      <w:r w:rsidR="00CD740C">
        <w:t xml:space="preserve">without a partner to share leave with, to </w:t>
      </w:r>
      <w:r w:rsidR="00110111">
        <w:t xml:space="preserve">share leave with </w:t>
      </w:r>
      <w:r w:rsidR="00B868C9">
        <w:t>one of</w:t>
      </w:r>
      <w:r w:rsidR="00CD740C">
        <w:t xml:space="preserve"> their child’s grandparents. </w:t>
      </w:r>
    </w:p>
    <w:p w14:paraId="54A35A8E" w14:textId="3BC06628" w:rsidR="005618D7" w:rsidRDefault="00360575" w:rsidP="00473910">
      <w:pPr>
        <w:spacing w:after="120"/>
      </w:pPr>
      <w:r>
        <w:t xml:space="preserve">Under the VPS Agreement, an employee who will be the primary caregiver of </w:t>
      </w:r>
      <w:r w:rsidR="000A1576">
        <w:t>their</w:t>
      </w:r>
      <w:r>
        <w:t xml:space="preserve"> grandchild </w:t>
      </w:r>
      <w:r w:rsidR="00623EFE">
        <w:t xml:space="preserve">is entitled to up to 52 weeks of continuous unpaid grandparent leave. </w:t>
      </w:r>
    </w:p>
    <w:p w14:paraId="508B0015" w14:textId="5C537E8D" w:rsidR="00C2450B" w:rsidRDefault="00C2450B" w:rsidP="00473910">
      <w:pPr>
        <w:spacing w:after="120"/>
      </w:pPr>
      <w:r>
        <w:t xml:space="preserve">However, this should go </w:t>
      </w:r>
      <w:r w:rsidR="00331B14">
        <w:t xml:space="preserve">further to provide working grandparents with paid parental leave entitlements </w:t>
      </w:r>
      <w:r w:rsidR="00A5152F">
        <w:t xml:space="preserve">consistent with </w:t>
      </w:r>
      <w:r w:rsidR="003343FB">
        <w:t xml:space="preserve">primary and </w:t>
      </w:r>
      <w:r w:rsidR="00A5152F">
        <w:t>secondary caregiver entitlements</w:t>
      </w:r>
      <w:r w:rsidR="00FC03A9">
        <w:t>.</w:t>
      </w:r>
      <w:r w:rsidR="00F64721">
        <w:t xml:space="preserve"> </w:t>
      </w:r>
    </w:p>
    <w:p w14:paraId="2064166D" w14:textId="39DDDDCC" w:rsidR="003343FB" w:rsidRPr="003343FB" w:rsidRDefault="00097EF9" w:rsidP="003343FB">
      <w:pPr>
        <w:pStyle w:val="Heading3"/>
        <w:pBdr>
          <w:top w:val="single" w:sz="4" w:space="1" w:color="auto"/>
          <w:left w:val="single" w:sz="4" w:space="4" w:color="auto"/>
          <w:bottom w:val="single" w:sz="4" w:space="1" w:color="auto"/>
          <w:right w:val="single" w:sz="4" w:space="4" w:color="auto"/>
        </w:pBdr>
      </w:pPr>
      <w:r>
        <w:t xml:space="preserve">Recommendation </w:t>
      </w:r>
      <w:r w:rsidR="00C27BD0">
        <w:t>4</w:t>
      </w:r>
      <w:r>
        <w:t xml:space="preserve">: </w:t>
      </w:r>
      <w:bookmarkStart w:id="3" w:name="_Hlk93056569"/>
      <w:r w:rsidR="00876EBE">
        <w:t>Amend the ML Act to p</w:t>
      </w:r>
      <w:r>
        <w:t xml:space="preserve">rovide </w:t>
      </w:r>
      <w:r w:rsidR="00517E7F">
        <w:t xml:space="preserve">16 </w:t>
      </w:r>
      <w:r w:rsidR="00BB2368">
        <w:t xml:space="preserve">weeks of paid </w:t>
      </w:r>
      <w:r>
        <w:t xml:space="preserve">leave </w:t>
      </w:r>
      <w:r w:rsidR="00BB2368">
        <w:t xml:space="preserve">to </w:t>
      </w:r>
      <w:r>
        <w:t xml:space="preserve">grandparents who are </w:t>
      </w:r>
      <w:r w:rsidR="00AC55F8">
        <w:t xml:space="preserve">the </w:t>
      </w:r>
      <w:r>
        <w:t xml:space="preserve">primary caregivers </w:t>
      </w:r>
      <w:r w:rsidR="00AC55F8">
        <w:t xml:space="preserve">of </w:t>
      </w:r>
      <w:r w:rsidR="003343FB">
        <w:t xml:space="preserve">their </w:t>
      </w:r>
      <w:r w:rsidR="00AC55F8">
        <w:t>grandchild</w:t>
      </w:r>
      <w:r w:rsidR="003343FB">
        <w:t xml:space="preserve">, 6 weeks of paid leave if the grandparent is the secondary caregiver, and up to 52 weeks of unpaid leave regardless of </w:t>
      </w:r>
      <w:r w:rsidR="00AA4F3F">
        <w:t>whether</w:t>
      </w:r>
      <w:r w:rsidR="003343FB">
        <w:t xml:space="preserve"> they are the primary or secondary caregiver.</w:t>
      </w:r>
      <w:bookmarkEnd w:id="3"/>
    </w:p>
    <w:p w14:paraId="06F7C7C6" w14:textId="3F792F37" w:rsidR="00097EF9" w:rsidRDefault="00097EF9" w:rsidP="00E30B4C">
      <w:pPr>
        <w:pStyle w:val="Heading2"/>
        <w:spacing w:before="240"/>
      </w:pPr>
      <w:r>
        <w:t>4.</w:t>
      </w:r>
      <w:r w:rsidR="00F608BF">
        <w:t>3</w:t>
      </w:r>
      <w:r>
        <w:t xml:space="preserve">. Expanding </w:t>
      </w:r>
      <w:r w:rsidR="00873310">
        <w:t>entitlements for casual employees</w:t>
      </w:r>
      <w:r>
        <w:t xml:space="preserve"> </w:t>
      </w:r>
    </w:p>
    <w:p w14:paraId="2701F9CB" w14:textId="0F92ABE3" w:rsidR="00873310" w:rsidRDefault="00873310" w:rsidP="00873310">
      <w:r w:rsidRPr="00B53DB3">
        <w:t xml:space="preserve">Women are more likely to be in insecure work and have been even more impacted by </w:t>
      </w:r>
      <w:r w:rsidR="00325B2B">
        <w:t>the</w:t>
      </w:r>
      <w:r w:rsidRPr="00B53DB3">
        <w:t xml:space="preserve"> </w:t>
      </w:r>
      <w:r w:rsidR="00E44271">
        <w:t>i</w:t>
      </w:r>
      <w:r w:rsidR="000D6AF8">
        <w:t xml:space="preserve">ncreasing </w:t>
      </w:r>
      <w:r w:rsidRPr="00B53DB3">
        <w:t xml:space="preserve">casualisation of work due to the </w:t>
      </w:r>
      <w:r w:rsidR="00E643FC" w:rsidRPr="00B53DB3">
        <w:t>C</w:t>
      </w:r>
      <w:r w:rsidR="00E643FC">
        <w:t>OVID</w:t>
      </w:r>
      <w:r w:rsidRPr="00B53DB3">
        <w:t>-19 pandemic</w:t>
      </w:r>
      <w:r>
        <w:t>.</w:t>
      </w:r>
    </w:p>
    <w:p w14:paraId="55B4EB82" w14:textId="421788BA" w:rsidR="00082B03" w:rsidRDefault="00873310" w:rsidP="00D0489A">
      <w:r w:rsidRPr="00E45554">
        <w:t xml:space="preserve">Under the </w:t>
      </w:r>
      <w:r w:rsidRPr="00100CC4">
        <w:rPr>
          <w:i/>
        </w:rPr>
        <w:t>Fair Work Act 2009</w:t>
      </w:r>
      <w:r w:rsidRPr="00E45554">
        <w:t>, regular casual employees who have worked with their employer for at least 12 months can take unpaid parental leave when they or their partner are to give birth or adopt a child.</w:t>
      </w:r>
      <w:r>
        <w:t xml:space="preserve"> </w:t>
      </w:r>
      <w:r w:rsidR="00517E7F">
        <w:t>The</w:t>
      </w:r>
      <w:r>
        <w:t xml:space="preserve"> VPS </w:t>
      </w:r>
      <w:r w:rsidR="00517E7F">
        <w:t xml:space="preserve">agreement provides </w:t>
      </w:r>
      <w:r w:rsidR="0047426D">
        <w:t xml:space="preserve">parental leave entitlements to </w:t>
      </w:r>
      <w:r w:rsidR="00517E7F">
        <w:t>long</w:t>
      </w:r>
      <w:r w:rsidR="00FF75F4">
        <w:t>-</w:t>
      </w:r>
      <w:r w:rsidR="00517E7F">
        <w:t xml:space="preserve">term </w:t>
      </w:r>
      <w:r w:rsidR="00B06CE5">
        <w:t xml:space="preserve">casual </w:t>
      </w:r>
      <w:r w:rsidR="00517E7F">
        <w:t xml:space="preserve">employees who have a reasonable expectation </w:t>
      </w:r>
      <w:r w:rsidR="00F12A9F">
        <w:t xml:space="preserve">of continuing employment on a regular and systemic basis </w:t>
      </w:r>
      <w:r w:rsidR="0047426D">
        <w:t>(except while on parental leave)</w:t>
      </w:r>
      <w:r>
        <w:t xml:space="preserve">. </w:t>
      </w:r>
      <w:r w:rsidRPr="00E30B4C">
        <w:t xml:space="preserve">The ML Act should be amended to </w:t>
      </w:r>
      <w:r w:rsidR="00277D93" w:rsidRPr="00AD5FFC">
        <w:t>include</w:t>
      </w:r>
      <w:r w:rsidR="00FA3B13" w:rsidRPr="00F915EA">
        <w:t xml:space="preserve"> parental leave entitlements for </w:t>
      </w:r>
      <w:r w:rsidRPr="00473910">
        <w:t>casual employees</w:t>
      </w:r>
      <w:r w:rsidR="003343FB" w:rsidRPr="006A15DB">
        <w:t xml:space="preserve"> consistent with </w:t>
      </w:r>
      <w:r w:rsidR="005E0E3A" w:rsidRPr="00E30B4C">
        <w:t xml:space="preserve">the </w:t>
      </w:r>
      <w:r w:rsidR="00E30B4C" w:rsidRPr="00E30B4C">
        <w:t>VPS Agreement</w:t>
      </w:r>
      <w:r w:rsidRPr="00E30B4C">
        <w:t>.</w:t>
      </w:r>
    </w:p>
    <w:p w14:paraId="3087F8F6" w14:textId="76CF83CF" w:rsidR="00FA3B13" w:rsidRDefault="00FA3B13" w:rsidP="00FA3B13">
      <w:pPr>
        <w:pStyle w:val="Heading3"/>
        <w:pBdr>
          <w:top w:val="single" w:sz="4" w:space="1" w:color="auto"/>
          <w:left w:val="single" w:sz="4" w:space="4" w:color="auto"/>
          <w:bottom w:val="single" w:sz="4" w:space="1" w:color="auto"/>
          <w:right w:val="single" w:sz="4" w:space="4" w:color="auto"/>
        </w:pBdr>
      </w:pPr>
      <w:r>
        <w:t xml:space="preserve">Recommendation </w:t>
      </w:r>
      <w:r w:rsidR="00515B21">
        <w:t>5</w:t>
      </w:r>
      <w:r>
        <w:t xml:space="preserve">: </w:t>
      </w:r>
      <w:r w:rsidR="003343FB">
        <w:t>Amend the ML Act to p</w:t>
      </w:r>
      <w:r>
        <w:t xml:space="preserve">rovide </w:t>
      </w:r>
      <w:r w:rsidR="004E22CC">
        <w:t xml:space="preserve">52 weeks of unpaid parental leave for </w:t>
      </w:r>
      <w:r w:rsidR="00517E7F">
        <w:t>long</w:t>
      </w:r>
      <w:r w:rsidR="0047426D">
        <w:t>-</w:t>
      </w:r>
      <w:r w:rsidR="00517E7F">
        <w:t xml:space="preserve">term </w:t>
      </w:r>
      <w:r>
        <w:t>casual employees</w:t>
      </w:r>
      <w:r w:rsidR="003343FB">
        <w:t xml:space="preserve"> who have </w:t>
      </w:r>
      <w:r w:rsidR="00517E7F">
        <w:t xml:space="preserve">a reasonable expectation of continuing employment </w:t>
      </w:r>
      <w:r w:rsidR="001B03C7">
        <w:t>with</w:t>
      </w:r>
      <w:r w:rsidR="00517E7F">
        <w:t xml:space="preserve"> the employer on a regular and systemic basis</w:t>
      </w:r>
      <w:r w:rsidR="003343FB">
        <w:t>.</w:t>
      </w:r>
    </w:p>
    <w:p w14:paraId="7ABBC51D" w14:textId="454C0861" w:rsidR="00C27BD0" w:rsidRDefault="00C27BD0" w:rsidP="00E30B4C">
      <w:pPr>
        <w:pStyle w:val="Heading2"/>
        <w:spacing w:before="240"/>
      </w:pPr>
      <w:r>
        <w:t xml:space="preserve">4.4. Leave entitlements to prepare for parenthood </w:t>
      </w:r>
    </w:p>
    <w:p w14:paraId="1085ED56" w14:textId="314F60E6" w:rsidR="00C27BD0" w:rsidRDefault="00C27BD0" w:rsidP="00C27BD0">
      <w:r>
        <w:t xml:space="preserve">Employees need time to prepare both medically and personally for the </w:t>
      </w:r>
      <w:r w:rsidR="00377756">
        <w:t>impact</w:t>
      </w:r>
      <w:r>
        <w:t xml:space="preserve"> of </w:t>
      </w:r>
      <w:r w:rsidR="00377756">
        <w:t>having a child</w:t>
      </w:r>
      <w:r>
        <w:t xml:space="preserve">. Pregnant employees should be provided paid leave for medical appointments related to their pregnancy. Adoptive parents should also be entitled </w:t>
      </w:r>
      <w:r>
        <w:lastRenderedPageBreak/>
        <w:t xml:space="preserve">to paid leave for the purpose of attending any compulsory interviews or examinations as part of the adoption procedure. </w:t>
      </w:r>
    </w:p>
    <w:p w14:paraId="7CEEC332" w14:textId="77777777" w:rsidR="00C27BD0" w:rsidRPr="00402467" w:rsidRDefault="00C27BD0" w:rsidP="00C27BD0">
      <w:r>
        <w:t>The VPS pre-natal and pre-adoption leave entitlements are reflected at section 2.2.</w:t>
      </w:r>
    </w:p>
    <w:p w14:paraId="6EC355E3" w14:textId="4D451898" w:rsidR="00C27BD0" w:rsidRPr="00DC29BE" w:rsidRDefault="00C27BD0" w:rsidP="00B53DB3">
      <w:pPr>
        <w:pStyle w:val="Heading3"/>
        <w:pBdr>
          <w:top w:val="single" w:sz="4" w:space="1" w:color="auto"/>
          <w:left w:val="single" w:sz="4" w:space="4" w:color="auto"/>
          <w:bottom w:val="single" w:sz="4" w:space="1" w:color="auto"/>
          <w:right w:val="single" w:sz="4" w:space="4" w:color="auto"/>
        </w:pBdr>
        <w:spacing w:after="240"/>
      </w:pPr>
      <w:r>
        <w:t xml:space="preserve">Recommendation </w:t>
      </w:r>
      <w:r>
        <w:tab/>
      </w:r>
      <w:r w:rsidR="00515B21">
        <w:t>6</w:t>
      </w:r>
      <w:r>
        <w:t xml:space="preserve">: </w:t>
      </w:r>
      <w:r w:rsidR="00515B21">
        <w:t>Amend the ML Act to p</w:t>
      </w:r>
      <w:r>
        <w:t xml:space="preserve">rovide 36 hours of paid pre-natal leave to pregnant employees (including casual employees who have had more than 12 months of service) and 18 hours to the </w:t>
      </w:r>
      <w:r w:rsidR="00553F3C">
        <w:t>partner/spouse</w:t>
      </w:r>
      <w:r>
        <w:t xml:space="preserve">. Provide 7.6 hours of paid pre-adoption leave to both parents. The Employer and Employee should agree to an amount of additional unpaid pre-natal and pre-adoption leave </w:t>
      </w:r>
      <w:r w:rsidR="00377756">
        <w:t xml:space="preserve">if </w:t>
      </w:r>
      <w:r>
        <w:t xml:space="preserve">required. </w:t>
      </w:r>
    </w:p>
    <w:p w14:paraId="0E4D9EBC" w14:textId="19E2C3A4" w:rsidR="00C27BD0" w:rsidRDefault="00C27BD0" w:rsidP="00C27BD0">
      <w:pPr>
        <w:pStyle w:val="Heading2"/>
      </w:pPr>
      <w:r>
        <w:t xml:space="preserve">4.5. Special Leave entitlements </w:t>
      </w:r>
    </w:p>
    <w:p w14:paraId="52CF3B82" w14:textId="5A2CA39D" w:rsidR="00C27BD0" w:rsidRPr="00402467" w:rsidRDefault="00C27BD0" w:rsidP="00C27BD0">
      <w:r>
        <w:t xml:space="preserve">Noting the physical and mental toll </w:t>
      </w:r>
      <w:r w:rsidR="003E5209">
        <w:t xml:space="preserve">of </w:t>
      </w:r>
      <w:r>
        <w:t>terminated pregnancies, miscarriages, still birth and premature birth, special leave entitlements should be provided to employees in these circumstances.</w:t>
      </w:r>
    </w:p>
    <w:p w14:paraId="72A33882" w14:textId="7D8DAECC" w:rsidR="00C27BD0" w:rsidRPr="006F7455" w:rsidRDefault="00C27BD0" w:rsidP="00427455">
      <w:pPr>
        <w:pStyle w:val="Heading3"/>
        <w:pBdr>
          <w:top w:val="single" w:sz="4" w:space="1" w:color="auto"/>
          <w:left w:val="single" w:sz="4" w:space="4" w:color="auto"/>
          <w:bottom w:val="single" w:sz="4" w:space="1" w:color="auto"/>
          <w:right w:val="single" w:sz="4" w:space="4" w:color="auto"/>
        </w:pBdr>
      </w:pPr>
      <w:r>
        <w:t xml:space="preserve">Recommendation </w:t>
      </w:r>
      <w:r w:rsidR="00515B21">
        <w:t>7</w:t>
      </w:r>
      <w:r>
        <w:t xml:space="preserve">: </w:t>
      </w:r>
      <w:r w:rsidR="00515B21">
        <w:t>Amend the ML Act to p</w:t>
      </w:r>
      <w:r w:rsidRPr="007B2CC1">
        <w:t xml:space="preserve">rovide special leave entitlements to employees </w:t>
      </w:r>
      <w:r w:rsidR="00BE426E">
        <w:t>for</w:t>
      </w:r>
      <w:r w:rsidRPr="007B2CC1">
        <w:t xml:space="preserve"> terminated pregnancies, miscarriage, still birth, premature birth and other circumstances of serious neonatal health concerns</w:t>
      </w:r>
      <w:r>
        <w:t>. This should be based on VPS special leave entitlements.</w:t>
      </w:r>
    </w:p>
    <w:p w14:paraId="518BDBD9" w14:textId="7D2F42AA" w:rsidR="00D0489A" w:rsidRPr="003229F7" w:rsidRDefault="00D0489A" w:rsidP="00E30B4C">
      <w:pPr>
        <w:pStyle w:val="Heading2"/>
        <w:spacing w:before="240"/>
      </w:pPr>
      <w:r>
        <w:t>4.</w:t>
      </w:r>
      <w:r w:rsidR="00C27BD0">
        <w:t>6</w:t>
      </w:r>
      <w:r>
        <w:t xml:space="preserve">. Incentivising fathers to use leave  </w:t>
      </w:r>
    </w:p>
    <w:p w14:paraId="3E6D4042" w14:textId="7B582E63" w:rsidR="00F41907" w:rsidRPr="00D0489A" w:rsidRDefault="00F41907" w:rsidP="00B53DB3">
      <w:pPr>
        <w:pStyle w:val="Bullet1"/>
        <w:numPr>
          <w:ilvl w:val="0"/>
          <w:numId w:val="0"/>
        </w:numPr>
        <w:spacing w:before="40" w:after="120"/>
        <w:rPr>
          <w:rFonts w:cstheme="minorBidi"/>
          <w:szCs w:val="22"/>
        </w:rPr>
      </w:pPr>
      <w:r w:rsidRPr="00CC6CD3">
        <w:rPr>
          <w:rFonts w:cstheme="minorBidi"/>
          <w:szCs w:val="22"/>
        </w:rPr>
        <w:t xml:space="preserve">Countries with more dedicated parental leave for fathers have more </w:t>
      </w:r>
      <w:r w:rsidR="00BE426E" w:rsidRPr="00CC6CD3">
        <w:rPr>
          <w:rFonts w:cstheme="minorBidi"/>
          <w:szCs w:val="22"/>
        </w:rPr>
        <w:t>e</w:t>
      </w:r>
      <w:r w:rsidR="00BE426E">
        <w:rPr>
          <w:rFonts w:cstheme="minorBidi"/>
          <w:szCs w:val="22"/>
        </w:rPr>
        <w:t>qual</w:t>
      </w:r>
      <w:r w:rsidR="00BE426E" w:rsidRPr="00CC6CD3">
        <w:rPr>
          <w:rFonts w:cstheme="minorBidi"/>
          <w:szCs w:val="22"/>
        </w:rPr>
        <w:t xml:space="preserve"> </w:t>
      </w:r>
      <w:r w:rsidRPr="00CC6CD3">
        <w:rPr>
          <w:rFonts w:cstheme="minorBidi"/>
          <w:szCs w:val="22"/>
        </w:rPr>
        <w:t xml:space="preserve">sharing of unpaid work between parents, enabling women to do more paid work. </w:t>
      </w:r>
      <w:r>
        <w:rPr>
          <w:rFonts w:cstheme="minorBidi"/>
          <w:szCs w:val="22"/>
        </w:rPr>
        <w:t xml:space="preserve">As of 1 January 2019, paid parental leave for secondary caregivers was increased for VPS </w:t>
      </w:r>
      <w:r w:rsidR="00AE7E6E">
        <w:rPr>
          <w:rFonts w:cstheme="minorBidi"/>
          <w:szCs w:val="22"/>
        </w:rPr>
        <w:t>e</w:t>
      </w:r>
      <w:r>
        <w:rPr>
          <w:rFonts w:cstheme="minorBidi"/>
          <w:szCs w:val="22"/>
        </w:rPr>
        <w:t xml:space="preserve">mployees from 2 to 4 weeks. </w:t>
      </w:r>
      <w:r w:rsidR="00D0489A" w:rsidRPr="00D62A89">
        <w:t>Dedicated fathers leave is 8 weeks on average in OECD countries.</w:t>
      </w:r>
      <w:r w:rsidR="00D0489A">
        <w:t xml:space="preserve"> </w:t>
      </w:r>
      <w:r>
        <w:rPr>
          <w:rFonts w:cstheme="minorBidi"/>
          <w:szCs w:val="22"/>
        </w:rPr>
        <w:t>Nevertheless, top</w:t>
      </w:r>
      <w:r w:rsidR="00B93D67">
        <w:rPr>
          <w:rFonts w:cstheme="minorBidi"/>
          <w:szCs w:val="22"/>
        </w:rPr>
        <w:t>-</w:t>
      </w:r>
      <w:r>
        <w:rPr>
          <w:rFonts w:cstheme="minorBidi"/>
          <w:szCs w:val="22"/>
        </w:rPr>
        <w:t>performing OECD countries provide a much more generous amount of paid parental leave for secondary caregivers, similar to primary caregivers</w:t>
      </w:r>
      <w:r w:rsidR="00A6565A">
        <w:rPr>
          <w:rFonts w:cstheme="minorBidi"/>
          <w:szCs w:val="22"/>
        </w:rPr>
        <w:t>. They also</w:t>
      </w:r>
      <w:r>
        <w:rPr>
          <w:rFonts w:cstheme="minorBidi"/>
          <w:szCs w:val="22"/>
        </w:rPr>
        <w:t xml:space="preserve"> provide more flexibility in how parents can share the leave. </w:t>
      </w:r>
    </w:p>
    <w:p w14:paraId="2C11476B" w14:textId="54EFFC5D" w:rsidR="00D0489A" w:rsidRPr="00BD0DF3" w:rsidRDefault="00CC01F1" w:rsidP="00D0489A">
      <w:pPr>
        <w:pStyle w:val="Heading3"/>
        <w:pBdr>
          <w:top w:val="single" w:sz="4" w:space="1" w:color="auto"/>
          <w:left w:val="single" w:sz="4" w:space="1" w:color="auto"/>
          <w:bottom w:val="single" w:sz="4" w:space="1" w:color="auto"/>
          <w:right w:val="single" w:sz="4" w:space="1" w:color="auto"/>
        </w:pBdr>
      </w:pPr>
      <w:r w:rsidRPr="00F12A9F">
        <w:t xml:space="preserve">Recommendation </w:t>
      </w:r>
      <w:r w:rsidR="00515B21" w:rsidRPr="00F12A9F">
        <w:t>8</w:t>
      </w:r>
      <w:r w:rsidRPr="00F12A9F">
        <w:t xml:space="preserve">: </w:t>
      </w:r>
      <w:bookmarkStart w:id="4" w:name="_Hlk93056732"/>
      <w:r w:rsidR="00D0489A" w:rsidRPr="00F12A9F">
        <w:t>Amend t</w:t>
      </w:r>
      <w:r w:rsidR="00CC1245" w:rsidRPr="00F12A9F">
        <w:t>he</w:t>
      </w:r>
      <w:r w:rsidR="00D0489A" w:rsidRPr="00F12A9F">
        <w:t xml:space="preserve"> ML Act to provide </w:t>
      </w:r>
      <w:r w:rsidR="00F37C45" w:rsidRPr="00F12A9F">
        <w:t>6</w:t>
      </w:r>
      <w:r w:rsidR="00D0489A" w:rsidRPr="00F12A9F">
        <w:t xml:space="preserve"> weeks of paid parental leave to</w:t>
      </w:r>
      <w:r w:rsidRPr="00F12A9F">
        <w:t xml:space="preserve"> </w:t>
      </w:r>
      <w:r w:rsidR="00402467" w:rsidRPr="00F12A9F">
        <w:t>secondary caregivers.</w:t>
      </w:r>
      <w:r w:rsidR="00D0489A" w:rsidRPr="00BD0DF3">
        <w:t xml:space="preserve"> </w:t>
      </w:r>
      <w:bookmarkEnd w:id="4"/>
    </w:p>
    <w:p w14:paraId="6DA364DD" w14:textId="6F69EB38" w:rsidR="00CC01F1" w:rsidRDefault="00D0489A" w:rsidP="00D0489A">
      <w:pPr>
        <w:pBdr>
          <w:top w:val="single" w:sz="4" w:space="1" w:color="auto"/>
          <w:left w:val="single" w:sz="4" w:space="1" w:color="auto"/>
          <w:bottom w:val="single" w:sz="4" w:space="1" w:color="auto"/>
          <w:right w:val="single" w:sz="4" w:space="1" w:color="auto"/>
        </w:pBdr>
      </w:pPr>
      <w:r w:rsidRPr="00BD0DF3">
        <w:t xml:space="preserve">Taking into account the 2 weeks of ‘Dad and Partner Leave’ under the Paid Parental Leave Scheme, this will mean that fathers can access up to </w:t>
      </w:r>
      <w:r w:rsidR="00F37C45" w:rsidRPr="00BD0DF3">
        <w:t>8</w:t>
      </w:r>
      <w:r w:rsidRPr="00BD0DF3">
        <w:t xml:space="preserve"> weeks of paid parental leave.</w:t>
      </w:r>
    </w:p>
    <w:p w14:paraId="3C1FD402" w14:textId="396AE87D" w:rsidR="00DB2421" w:rsidRDefault="00DB2421" w:rsidP="00DB2421">
      <w:pPr>
        <w:pStyle w:val="Bullet1"/>
        <w:numPr>
          <w:ilvl w:val="0"/>
          <w:numId w:val="0"/>
        </w:numPr>
        <w:spacing w:before="120" w:after="120"/>
        <w:rPr>
          <w:rFonts w:cstheme="minorBidi"/>
          <w:szCs w:val="22"/>
        </w:rPr>
      </w:pPr>
      <w:r w:rsidRPr="00CC6CD3">
        <w:rPr>
          <w:rFonts w:cstheme="minorBidi"/>
          <w:szCs w:val="22"/>
        </w:rPr>
        <w:t xml:space="preserve">Fathers are more likely to use leave where there are incentives to do so. Nordic countries that have implemented dedicated parental leave for fathers </w:t>
      </w:r>
      <w:r w:rsidR="00CC1245">
        <w:rPr>
          <w:rFonts w:cstheme="minorBidi"/>
          <w:szCs w:val="22"/>
        </w:rPr>
        <w:t>have seen</w:t>
      </w:r>
      <w:r w:rsidRPr="00CC6CD3">
        <w:rPr>
          <w:rFonts w:cstheme="minorBidi"/>
          <w:szCs w:val="22"/>
        </w:rPr>
        <w:t xml:space="preserve"> a significant increase in uptake from men. Iceland and Norway have a three-part leave system. In Iceland, there are 13 weeks allotted to the father, 13 weeks to the mother, and 13 weeks to share. In Norway, there are 15 weeks allotted to each parent and 16 to share. In 1993, Norway became the first country to introduce dedicated </w:t>
      </w:r>
      <w:r w:rsidRPr="00CC6CD3">
        <w:rPr>
          <w:rFonts w:cstheme="minorBidi"/>
          <w:szCs w:val="22"/>
        </w:rPr>
        <w:lastRenderedPageBreak/>
        <w:t xml:space="preserve">leave for fathers, and the number of men who took parental leave has </w:t>
      </w:r>
      <w:r w:rsidR="00CC1245">
        <w:rPr>
          <w:rFonts w:cstheme="minorBidi"/>
          <w:szCs w:val="22"/>
        </w:rPr>
        <w:t>increased substantially</w:t>
      </w:r>
      <w:r w:rsidRPr="00CC6CD3">
        <w:rPr>
          <w:rFonts w:cstheme="minorBidi"/>
          <w:szCs w:val="22"/>
        </w:rPr>
        <w:t xml:space="preserve"> from </w:t>
      </w:r>
      <w:r w:rsidR="00CC1245">
        <w:rPr>
          <w:rFonts w:cstheme="minorBidi"/>
          <w:szCs w:val="22"/>
        </w:rPr>
        <w:t>4</w:t>
      </w:r>
      <w:r w:rsidR="00926453">
        <w:rPr>
          <w:rFonts w:cstheme="minorBidi"/>
          <w:szCs w:val="22"/>
        </w:rPr>
        <w:t>%</w:t>
      </w:r>
      <w:r w:rsidRPr="00CC6CD3">
        <w:rPr>
          <w:rFonts w:cstheme="minorBidi"/>
          <w:szCs w:val="22"/>
        </w:rPr>
        <w:t>to 70</w:t>
      </w:r>
      <w:r w:rsidR="00926453">
        <w:rPr>
          <w:rFonts w:cstheme="minorBidi"/>
          <w:szCs w:val="22"/>
        </w:rPr>
        <w:t>%</w:t>
      </w:r>
      <w:r w:rsidRPr="00CC6CD3">
        <w:rPr>
          <w:rFonts w:cstheme="minorBidi"/>
          <w:szCs w:val="22"/>
        </w:rPr>
        <w:t xml:space="preserve">. When Iceland introduced </w:t>
      </w:r>
      <w:r w:rsidR="00CC1245">
        <w:rPr>
          <w:rFonts w:cstheme="minorBidi"/>
          <w:szCs w:val="22"/>
        </w:rPr>
        <w:t xml:space="preserve">its </w:t>
      </w:r>
      <w:r w:rsidRPr="00CC6CD3">
        <w:rPr>
          <w:rFonts w:cstheme="minorBidi"/>
          <w:szCs w:val="22"/>
        </w:rPr>
        <w:t xml:space="preserve">three-part system in 2002, the number of fathers who </w:t>
      </w:r>
      <w:r w:rsidR="00CC1245">
        <w:rPr>
          <w:rFonts w:cstheme="minorBidi"/>
          <w:szCs w:val="22"/>
        </w:rPr>
        <w:t>took parental</w:t>
      </w:r>
      <w:r w:rsidRPr="00CC6CD3">
        <w:rPr>
          <w:rFonts w:cstheme="minorBidi"/>
          <w:szCs w:val="22"/>
        </w:rPr>
        <w:t xml:space="preserve"> leave </w:t>
      </w:r>
      <w:r w:rsidR="00BF2B2E">
        <w:rPr>
          <w:rFonts w:cstheme="minorBidi"/>
          <w:szCs w:val="22"/>
        </w:rPr>
        <w:t xml:space="preserve">increased in just a few years </w:t>
      </w:r>
      <w:r w:rsidRPr="00CC6CD3">
        <w:rPr>
          <w:rFonts w:cstheme="minorBidi"/>
          <w:szCs w:val="22"/>
        </w:rPr>
        <w:t xml:space="preserve">from less than </w:t>
      </w:r>
      <w:r w:rsidR="00CC1245">
        <w:rPr>
          <w:rFonts w:cstheme="minorBidi"/>
          <w:szCs w:val="22"/>
        </w:rPr>
        <w:t>1</w:t>
      </w:r>
      <w:r w:rsidR="00926453">
        <w:rPr>
          <w:rFonts w:cstheme="minorBidi"/>
          <w:szCs w:val="22"/>
        </w:rPr>
        <w:t>%</w:t>
      </w:r>
      <w:r w:rsidR="00ED3813">
        <w:rPr>
          <w:rFonts w:cstheme="minorBidi"/>
          <w:szCs w:val="22"/>
        </w:rPr>
        <w:t xml:space="preserve"> </w:t>
      </w:r>
      <w:r w:rsidRPr="00CC6CD3">
        <w:rPr>
          <w:rFonts w:cstheme="minorBidi"/>
          <w:szCs w:val="22"/>
        </w:rPr>
        <w:t>to 80</w:t>
      </w:r>
      <w:r w:rsidR="00926453">
        <w:rPr>
          <w:rFonts w:cstheme="minorBidi"/>
          <w:szCs w:val="22"/>
        </w:rPr>
        <w:t>%</w:t>
      </w:r>
      <w:r w:rsidRPr="00CC6CD3">
        <w:rPr>
          <w:rFonts w:cstheme="minorBidi"/>
          <w:szCs w:val="22"/>
        </w:rPr>
        <w:t>.</w:t>
      </w:r>
      <w:r>
        <w:rPr>
          <w:rStyle w:val="FootnoteReference"/>
          <w:rFonts w:cstheme="minorBidi"/>
          <w:szCs w:val="22"/>
        </w:rPr>
        <w:footnoteReference w:id="13"/>
      </w:r>
      <w:r>
        <w:rPr>
          <w:rFonts w:cstheme="minorBidi"/>
          <w:szCs w:val="22"/>
        </w:rPr>
        <w:t xml:space="preserve"> </w:t>
      </w:r>
    </w:p>
    <w:p w14:paraId="0F1D6F3E" w14:textId="77CFE0B2" w:rsidR="0068763C" w:rsidRDefault="0068763C" w:rsidP="00427455">
      <w:r w:rsidRPr="006B2E9B">
        <w:t>The AP</w:t>
      </w:r>
      <w:r w:rsidR="006A15DB">
        <w:t>S</w:t>
      </w:r>
      <w:r w:rsidRPr="006B2E9B">
        <w:t xml:space="preserve">C Agreement provides that </w:t>
      </w:r>
      <w:r w:rsidR="00AE7E6E">
        <w:rPr>
          <w:rFonts w:eastAsia="Times New Roman" w:cs="Segoe UI"/>
          <w:color w:val="000000"/>
          <w:lang w:eastAsia="en-AU"/>
        </w:rPr>
        <w:t>e</w:t>
      </w:r>
      <w:r w:rsidRPr="006B2E9B">
        <w:rPr>
          <w:rFonts w:eastAsia="Times New Roman" w:cs="Segoe UI"/>
          <w:color w:val="000000"/>
          <w:lang w:eastAsia="en-AU"/>
        </w:rPr>
        <w:t xml:space="preserve">mployees who are eligible for paid maternity leave under the </w:t>
      </w:r>
      <w:r>
        <w:rPr>
          <w:rFonts w:eastAsia="Times New Roman" w:cs="Segoe UI"/>
          <w:color w:val="000000"/>
          <w:lang w:eastAsia="en-AU"/>
        </w:rPr>
        <w:t>ML</w:t>
      </w:r>
      <w:r w:rsidRPr="006B2E9B">
        <w:rPr>
          <w:rFonts w:eastAsia="Times New Roman" w:cs="Segoe UI"/>
          <w:color w:val="000000"/>
          <w:lang w:eastAsia="en-AU"/>
        </w:rPr>
        <w:t xml:space="preserve"> Act are entitled to an additional </w:t>
      </w:r>
      <w:r>
        <w:rPr>
          <w:rFonts w:eastAsia="Times New Roman" w:cs="Segoe UI"/>
          <w:color w:val="000000"/>
          <w:lang w:eastAsia="en-AU"/>
        </w:rPr>
        <w:t>4</w:t>
      </w:r>
      <w:r w:rsidRPr="006B2E9B">
        <w:rPr>
          <w:rFonts w:eastAsia="Times New Roman" w:cs="Segoe UI"/>
          <w:color w:val="000000"/>
          <w:lang w:eastAsia="en-AU"/>
        </w:rPr>
        <w:t xml:space="preserve"> weeks of paid leave, to be taken immediately following the period of paid maternity leave provided by the </w:t>
      </w:r>
      <w:r>
        <w:rPr>
          <w:rFonts w:eastAsia="Times New Roman" w:cs="Segoe UI"/>
          <w:color w:val="000000"/>
          <w:lang w:eastAsia="en-AU"/>
        </w:rPr>
        <w:t>ML</w:t>
      </w:r>
      <w:r w:rsidRPr="006B2E9B">
        <w:rPr>
          <w:rFonts w:eastAsia="Times New Roman" w:cs="Segoe UI"/>
          <w:color w:val="000000"/>
          <w:lang w:eastAsia="en-AU"/>
        </w:rPr>
        <w:t xml:space="preserve"> Act.</w:t>
      </w:r>
      <w:r>
        <w:rPr>
          <w:rFonts w:eastAsia="Times New Roman" w:cs="Segoe UI"/>
          <w:color w:val="000000"/>
          <w:lang w:eastAsia="en-AU"/>
        </w:rPr>
        <w:t xml:space="preserve"> Instead of mandating this additional leave to be provided to the primary caregiver, the option of this leave going to the secondary caregiver should be p</w:t>
      </w:r>
      <w:r w:rsidR="005618D7">
        <w:rPr>
          <w:rFonts w:eastAsia="Times New Roman" w:cs="Segoe UI"/>
          <w:color w:val="000000"/>
          <w:lang w:eastAsia="en-AU"/>
        </w:rPr>
        <w:t>rovided.</w:t>
      </w:r>
    </w:p>
    <w:p w14:paraId="166762E2" w14:textId="73DEEC69" w:rsidR="00BD0DF3" w:rsidRPr="00BD0DF3" w:rsidRDefault="00DB2421" w:rsidP="00F12A9F">
      <w:pPr>
        <w:pStyle w:val="Heading3"/>
        <w:pBdr>
          <w:top w:val="single" w:sz="4" w:space="1" w:color="auto"/>
          <w:left w:val="single" w:sz="4" w:space="4" w:color="auto"/>
          <w:bottom w:val="single" w:sz="4" w:space="1" w:color="auto"/>
          <w:right w:val="single" w:sz="4" w:space="4" w:color="auto"/>
        </w:pBdr>
      </w:pPr>
      <w:r w:rsidRPr="00BD0DF3">
        <w:t xml:space="preserve">Recommendation </w:t>
      </w:r>
      <w:r w:rsidR="00515B21">
        <w:t>9</w:t>
      </w:r>
      <w:r w:rsidRPr="00BD0DF3">
        <w:t xml:space="preserve">: </w:t>
      </w:r>
      <w:r w:rsidR="00F37C45" w:rsidRPr="00BD0DF3">
        <w:t>Amend the ML Act to p</w:t>
      </w:r>
      <w:r w:rsidRPr="00BD0DF3">
        <w:t xml:space="preserve">rovide an additional </w:t>
      </w:r>
      <w:r w:rsidR="00F37C45" w:rsidRPr="00BD0DF3">
        <w:t>4</w:t>
      </w:r>
      <w:r w:rsidRPr="00BD0DF3">
        <w:t xml:space="preserve"> weeks </w:t>
      </w:r>
      <w:r w:rsidR="00F37C45" w:rsidRPr="00BD0DF3">
        <w:t xml:space="preserve">of paid parental leave </w:t>
      </w:r>
      <w:r w:rsidRPr="00BD0DF3">
        <w:t xml:space="preserve">for </w:t>
      </w:r>
      <w:r w:rsidR="00F37C45" w:rsidRPr="00BD0DF3">
        <w:t xml:space="preserve">primary and secondary caregivers to </w:t>
      </w:r>
      <w:r w:rsidRPr="00BD0DF3">
        <w:t>share</w:t>
      </w:r>
      <w:r w:rsidR="00F37C45" w:rsidRPr="00BD0DF3">
        <w:t xml:space="preserve">. </w:t>
      </w:r>
    </w:p>
    <w:p w14:paraId="18E7CDB6" w14:textId="6FE10BED" w:rsidR="00F12A9F" w:rsidRDefault="00F37C45" w:rsidP="00F12A9F">
      <w:pPr>
        <w:pBdr>
          <w:top w:val="single" w:sz="4" w:space="1" w:color="auto"/>
          <w:left w:val="single" w:sz="4" w:space="4" w:color="auto"/>
          <w:bottom w:val="single" w:sz="4" w:space="1" w:color="auto"/>
          <w:right w:val="single" w:sz="4" w:space="4" w:color="auto"/>
        </w:pBdr>
      </w:pPr>
      <w:r w:rsidRPr="00BD0DF3">
        <w:t xml:space="preserve">This would mean the primary caregiver would </w:t>
      </w:r>
      <w:r w:rsidR="00BD0DF3">
        <w:t xml:space="preserve">be entitled to paid parental leave up </w:t>
      </w:r>
      <w:r w:rsidR="00BD0DF3" w:rsidRPr="00DA3278">
        <w:t>to</w:t>
      </w:r>
      <w:r w:rsidRPr="00D9641B">
        <w:t xml:space="preserve"> 16 weeks</w:t>
      </w:r>
      <w:r w:rsidRPr="00BD0DF3">
        <w:t xml:space="preserve"> or the secondary caregiver </w:t>
      </w:r>
      <w:r w:rsidR="00BD0DF3">
        <w:t xml:space="preserve">up to </w:t>
      </w:r>
      <w:r w:rsidRPr="00BD0DF3">
        <w:t>10 weeks under the ML Act</w:t>
      </w:r>
      <w:r w:rsidR="00BD0DF3">
        <w:t xml:space="preserve">, in addition </w:t>
      </w:r>
      <w:r w:rsidR="00FE6259">
        <w:t xml:space="preserve">to </w:t>
      </w:r>
      <w:r w:rsidR="00BD0DF3">
        <w:t xml:space="preserve">the entitlements under the Paid Parental Leave Scheme. </w:t>
      </w:r>
    </w:p>
    <w:p w14:paraId="14F0DFCF" w14:textId="133C3839" w:rsidR="00C27BD0" w:rsidRDefault="00C27BD0" w:rsidP="00E30B4C">
      <w:pPr>
        <w:pStyle w:val="Heading2"/>
        <w:spacing w:before="240"/>
      </w:pPr>
      <w:r>
        <w:t xml:space="preserve">4.7. Flexibility in how leave entitlements are used </w:t>
      </w:r>
    </w:p>
    <w:p w14:paraId="77C6D539" w14:textId="2EA3B099" w:rsidR="00C27BD0" w:rsidRPr="00873310" w:rsidRDefault="00C27BD0" w:rsidP="00C27BD0">
      <w:r>
        <w:t xml:space="preserve">Embedding flexibility in parental leave arrangements is crucial to aiding gender equality. The Fair Work Commission supports employers </w:t>
      </w:r>
      <w:r w:rsidRPr="003B7420">
        <w:t xml:space="preserve">allowing eligible employees to access individual days or short blocks of flexible </w:t>
      </w:r>
      <w:r>
        <w:t>paid parent leave</w:t>
      </w:r>
      <w:r w:rsidRPr="003B7420">
        <w:t>, to facilitate a gradual transition back to work</w:t>
      </w:r>
      <w:r>
        <w:t>.</w:t>
      </w:r>
      <w:r>
        <w:rPr>
          <w:rStyle w:val="FootnoteReference"/>
          <w:rFonts w:ascii="Open Sans" w:eastAsia="Times New Roman" w:hAnsi="Open Sans" w:cs="Open Sans"/>
          <w:color w:val="000000"/>
          <w:sz w:val="24"/>
          <w:szCs w:val="24"/>
          <w:lang w:eastAsia="en-AU"/>
        </w:rPr>
        <w:footnoteReference w:id="14"/>
      </w:r>
      <w:r w:rsidR="002D4C4C">
        <w:t xml:space="preserve"> The VPS Agreement also provides</w:t>
      </w:r>
      <w:r w:rsidR="00D25DB6">
        <w:t xml:space="preserve"> that </w:t>
      </w:r>
      <w:r w:rsidR="002072E6">
        <w:t>p</w:t>
      </w:r>
      <w:r w:rsidR="00D25DB6">
        <w:t>arental leave does not need to be taken in a single continuous period and can be taken at any time within the first 52 weeks</w:t>
      </w:r>
      <w:r w:rsidR="006F42AA">
        <w:t xml:space="preserve"> of the child</w:t>
      </w:r>
      <w:r w:rsidR="00565578">
        <w:t>’s birth or adoption</w:t>
      </w:r>
      <w:r w:rsidR="00D25DB6">
        <w:t>.</w:t>
      </w:r>
      <w:r w:rsidR="002D4C4C">
        <w:t xml:space="preserve"> </w:t>
      </w:r>
      <w:r w:rsidR="00437CD6">
        <w:t>Additionally, VPS employees</w:t>
      </w:r>
      <w:r w:rsidR="002D4C4C">
        <w:t xml:space="preserve"> returning to work after parental leave </w:t>
      </w:r>
      <w:r w:rsidR="002655BD">
        <w:t xml:space="preserve">are </w:t>
      </w:r>
      <w:r w:rsidR="002D4C4C">
        <w:t>entitled to request a reduced time fraction until their child reaches school age, or alternatively may request an extension of unpaid parental leave.</w:t>
      </w:r>
    </w:p>
    <w:p w14:paraId="21EEE16C" w14:textId="6AC0944C" w:rsidR="00C27BD0" w:rsidRDefault="00C27BD0" w:rsidP="00C27BD0">
      <w:pPr>
        <w:pStyle w:val="Heading3"/>
        <w:pBdr>
          <w:top w:val="single" w:sz="4" w:space="1" w:color="auto"/>
          <w:left w:val="single" w:sz="4" w:space="4" w:color="auto"/>
          <w:bottom w:val="single" w:sz="4" w:space="1" w:color="auto"/>
          <w:right w:val="single" w:sz="4" w:space="4" w:color="auto"/>
        </w:pBdr>
      </w:pPr>
      <w:r>
        <w:t>Recommendation 1</w:t>
      </w:r>
      <w:r w:rsidR="00515B21">
        <w:t>0</w:t>
      </w:r>
      <w:r>
        <w:t xml:space="preserve">: </w:t>
      </w:r>
      <w:r w:rsidR="00515B21">
        <w:t>Amend the ML Act to a</w:t>
      </w:r>
      <w:r>
        <w:t>llow for paid parental leave to be taken to facilitate part-time work arrangements and/or broken periods over 52 weeks</w:t>
      </w:r>
      <w:r w:rsidR="00515B21">
        <w:t>.</w:t>
      </w:r>
      <w:r>
        <w:t xml:space="preserve"> </w:t>
      </w:r>
    </w:p>
    <w:p w14:paraId="43E3B748" w14:textId="5C0F0AF2" w:rsidR="00D648C8" w:rsidRDefault="00D648C8" w:rsidP="002F0EC9">
      <w:pPr>
        <w:spacing w:before="120"/>
      </w:pPr>
      <w:r>
        <w:t xml:space="preserve">Parents need flexibility in how they choose the role of who </w:t>
      </w:r>
      <w:r w:rsidR="00155E5B">
        <w:t xml:space="preserve">will be </w:t>
      </w:r>
      <w:r>
        <w:t>the primary and secondary caregiver. Whil</w:t>
      </w:r>
      <w:r w:rsidR="00470C23">
        <w:t>e</w:t>
      </w:r>
      <w:r>
        <w:t xml:space="preserve"> parents may make a plan before the child arrives, family circumstances can change and parents need the option to switch roles from secondary to primary caregiver, rather than being locked into the parental leave arrangement. The VPS Agreement also provides an additional 12 weeks of paid leave (16 weeks in total) to secondary caregivers who have completed more than 3 months continuous service and who take over the primary responsibility for the care of the child within the first 78 weeks.</w:t>
      </w:r>
    </w:p>
    <w:p w14:paraId="346B030F" w14:textId="4823D1F6" w:rsidR="00D648C8" w:rsidRPr="007B2EDC" w:rsidRDefault="00D648C8" w:rsidP="002F0EC9">
      <w:pPr>
        <w:pStyle w:val="Heading3"/>
        <w:pBdr>
          <w:top w:val="single" w:sz="4" w:space="1" w:color="auto"/>
          <w:left w:val="single" w:sz="4" w:space="4" w:color="auto"/>
          <w:bottom w:val="single" w:sz="4" w:space="1" w:color="auto"/>
          <w:right w:val="single" w:sz="4" w:space="4" w:color="auto"/>
        </w:pBdr>
      </w:pPr>
      <w:r w:rsidRPr="00BD0DF3">
        <w:lastRenderedPageBreak/>
        <w:t xml:space="preserve">Recommendation </w:t>
      </w:r>
      <w:r>
        <w:t>11</w:t>
      </w:r>
      <w:r w:rsidRPr="00BD0DF3">
        <w:t xml:space="preserve">: </w:t>
      </w:r>
      <w:bookmarkStart w:id="5" w:name="_Hlk93567116"/>
      <w:r w:rsidRPr="00BD0DF3">
        <w:t xml:space="preserve">Amend the ML Act to provide </w:t>
      </w:r>
      <w:r>
        <w:t>secondary caregivers who take over the primary caregiver responsibility within the first 78 weeks</w:t>
      </w:r>
      <w:r w:rsidR="002D51BD">
        <w:t xml:space="preserve"> with</w:t>
      </w:r>
      <w:r>
        <w:t xml:space="preserve"> </w:t>
      </w:r>
      <w:r w:rsidRPr="00BD0DF3">
        <w:t xml:space="preserve">an additional </w:t>
      </w:r>
      <w:r>
        <w:t>6</w:t>
      </w:r>
      <w:r w:rsidRPr="00BD0DF3">
        <w:t xml:space="preserve"> weeks of paid parental leave</w:t>
      </w:r>
      <w:r>
        <w:t xml:space="preserve"> (12 weeks in total, equivalent to the primary caregiver entitlement)</w:t>
      </w:r>
      <w:r w:rsidRPr="00BD0DF3">
        <w:t xml:space="preserve">. </w:t>
      </w:r>
      <w:bookmarkEnd w:id="5"/>
    </w:p>
    <w:p w14:paraId="0DD771BA" w14:textId="67A25CF4" w:rsidR="00B53DB3" w:rsidRDefault="00B53DB3" w:rsidP="00B53DB3">
      <w:pPr>
        <w:pStyle w:val="Heading2"/>
        <w:spacing w:before="240"/>
      </w:pPr>
      <w:r>
        <w:t>4.8. Superannuation entitlements during parental leave</w:t>
      </w:r>
    </w:p>
    <w:p w14:paraId="1D3295A2" w14:textId="77777777" w:rsidR="00B53DB3" w:rsidRDefault="00B53DB3" w:rsidP="00B53DB3">
      <w:pPr>
        <w:pStyle w:val="Bullet1"/>
        <w:numPr>
          <w:ilvl w:val="0"/>
          <w:numId w:val="0"/>
        </w:numPr>
        <w:spacing w:after="120"/>
      </w:pPr>
      <w:r>
        <w:t>Under the current ML Act, s</w:t>
      </w:r>
      <w:r w:rsidRPr="00CC6CD3">
        <w:t xml:space="preserve">uperannuation is paid when employees are sick or on holidays, but not when they take parental leave. </w:t>
      </w:r>
    </w:p>
    <w:p w14:paraId="38A33002" w14:textId="614D1BD7" w:rsidR="00B53DB3" w:rsidRDefault="00B53DB3" w:rsidP="00B53DB3">
      <w:pPr>
        <w:pStyle w:val="Default"/>
        <w:spacing w:after="120"/>
        <w:rPr>
          <w:rFonts w:ascii="VIC" w:hAnsi="VIC" w:cstheme="minorBidi"/>
          <w:color w:val="auto"/>
          <w:sz w:val="22"/>
          <w:szCs w:val="22"/>
        </w:rPr>
      </w:pPr>
      <w:r w:rsidRPr="00CD5BCE">
        <w:rPr>
          <w:rFonts w:ascii="VIC" w:hAnsi="VIC" w:cstheme="minorBidi"/>
          <w:color w:val="auto"/>
          <w:sz w:val="22"/>
          <w:szCs w:val="22"/>
        </w:rPr>
        <w:t xml:space="preserve">Women </w:t>
      </w:r>
      <w:r>
        <w:rPr>
          <w:rFonts w:ascii="VIC" w:hAnsi="VIC" w:cstheme="minorBidi"/>
          <w:color w:val="auto"/>
          <w:sz w:val="22"/>
          <w:szCs w:val="22"/>
        </w:rPr>
        <w:t xml:space="preserve">or primary caregivers </w:t>
      </w:r>
      <w:r w:rsidRPr="00CD5BCE">
        <w:rPr>
          <w:rFonts w:ascii="VIC" w:hAnsi="VIC" w:cstheme="minorBidi"/>
          <w:color w:val="auto"/>
          <w:sz w:val="22"/>
          <w:szCs w:val="22"/>
        </w:rPr>
        <w:t xml:space="preserve">who take parental leave and return to work part-time are subject to a ‘double penalty effect’. Not only do </w:t>
      </w:r>
      <w:r>
        <w:rPr>
          <w:rFonts w:ascii="VIC" w:hAnsi="VIC" w:cstheme="minorBidi"/>
          <w:color w:val="auto"/>
          <w:sz w:val="22"/>
          <w:szCs w:val="22"/>
        </w:rPr>
        <w:t>they</w:t>
      </w:r>
      <w:r w:rsidRPr="00CD5BCE">
        <w:rPr>
          <w:rFonts w:ascii="VIC" w:hAnsi="VIC" w:cstheme="minorBidi"/>
          <w:color w:val="auto"/>
          <w:sz w:val="22"/>
          <w:szCs w:val="22"/>
        </w:rPr>
        <w:t xml:space="preserve"> miss </w:t>
      </w:r>
      <w:r>
        <w:rPr>
          <w:rFonts w:ascii="VIC" w:hAnsi="VIC" w:cstheme="minorBidi"/>
          <w:color w:val="auto"/>
          <w:sz w:val="22"/>
          <w:szCs w:val="22"/>
        </w:rPr>
        <w:t xml:space="preserve">out on </w:t>
      </w:r>
      <w:r w:rsidRPr="00CD5BCE">
        <w:rPr>
          <w:rFonts w:ascii="VIC" w:hAnsi="VIC" w:cstheme="minorBidi"/>
          <w:color w:val="auto"/>
          <w:sz w:val="22"/>
          <w:szCs w:val="22"/>
        </w:rPr>
        <w:t>superannuation contributions while on parental leave,</w:t>
      </w:r>
      <w:r>
        <w:rPr>
          <w:rFonts w:ascii="VIC" w:hAnsi="VIC" w:cstheme="minorBidi"/>
          <w:color w:val="auto"/>
          <w:sz w:val="22"/>
          <w:szCs w:val="22"/>
        </w:rPr>
        <w:t xml:space="preserve"> if they return to work in a part</w:t>
      </w:r>
      <w:r w:rsidR="00BE06F3">
        <w:rPr>
          <w:rFonts w:ascii="VIC" w:hAnsi="VIC" w:cstheme="minorBidi"/>
          <w:color w:val="auto"/>
          <w:sz w:val="22"/>
          <w:szCs w:val="22"/>
        </w:rPr>
        <w:t>-</w:t>
      </w:r>
      <w:r>
        <w:rPr>
          <w:rFonts w:ascii="VIC" w:hAnsi="VIC" w:cstheme="minorBidi"/>
          <w:color w:val="auto"/>
          <w:sz w:val="22"/>
          <w:szCs w:val="22"/>
        </w:rPr>
        <w:t>time capacity,</w:t>
      </w:r>
      <w:r w:rsidRPr="00CD5BCE">
        <w:rPr>
          <w:rFonts w:ascii="VIC" w:hAnsi="VIC" w:cstheme="minorBidi"/>
          <w:color w:val="auto"/>
          <w:sz w:val="22"/>
          <w:szCs w:val="22"/>
        </w:rPr>
        <w:t xml:space="preserve"> they then accumulate lower superannuation associated with part-time work: this leads to women losing </w:t>
      </w:r>
      <w:r w:rsidR="00500CFF">
        <w:rPr>
          <w:rFonts w:ascii="VIC" w:hAnsi="VIC" w:cstheme="minorBidi"/>
          <w:color w:val="auto"/>
          <w:sz w:val="22"/>
          <w:szCs w:val="22"/>
        </w:rPr>
        <w:t>benefits</w:t>
      </w:r>
      <w:r w:rsidR="00143B95">
        <w:rPr>
          <w:rFonts w:ascii="VIC" w:hAnsi="VIC" w:cstheme="minorBidi"/>
          <w:color w:val="auto"/>
          <w:sz w:val="22"/>
          <w:szCs w:val="22"/>
        </w:rPr>
        <w:t xml:space="preserve"> they may have</w:t>
      </w:r>
      <w:r w:rsidR="0079047C">
        <w:rPr>
          <w:rFonts w:ascii="VIC" w:hAnsi="VIC" w:cstheme="minorBidi"/>
          <w:color w:val="auto"/>
          <w:sz w:val="22"/>
          <w:szCs w:val="22"/>
        </w:rPr>
        <w:t xml:space="preserve"> otherwise</w:t>
      </w:r>
      <w:r w:rsidR="00143B95">
        <w:rPr>
          <w:rFonts w:ascii="VIC" w:hAnsi="VIC" w:cstheme="minorBidi"/>
          <w:color w:val="auto"/>
          <w:sz w:val="22"/>
          <w:szCs w:val="22"/>
        </w:rPr>
        <w:t xml:space="preserve"> had if they had not taken parental leave</w:t>
      </w:r>
      <w:r w:rsidR="00813D65">
        <w:rPr>
          <w:rFonts w:ascii="VIC" w:hAnsi="VIC" w:cstheme="minorBidi"/>
          <w:color w:val="auto"/>
          <w:sz w:val="22"/>
          <w:szCs w:val="22"/>
        </w:rPr>
        <w:t xml:space="preserve"> or returned to work part time</w:t>
      </w:r>
      <w:r>
        <w:rPr>
          <w:rFonts w:ascii="VIC" w:hAnsi="VIC" w:cstheme="minorBidi"/>
          <w:color w:val="auto"/>
          <w:sz w:val="22"/>
          <w:szCs w:val="22"/>
        </w:rPr>
        <w:t>.</w:t>
      </w:r>
    </w:p>
    <w:p w14:paraId="24A82FA7" w14:textId="00D9D9DF" w:rsidR="00B53DB3" w:rsidRPr="00B53DB3" w:rsidRDefault="00B53DB3" w:rsidP="00B53DB3">
      <w:pPr>
        <w:pStyle w:val="Default"/>
        <w:spacing w:afterLines="50" w:after="120"/>
        <w:rPr>
          <w:rFonts w:ascii="VIC" w:eastAsia="Times" w:hAnsi="VIC" w:cstheme="minorBidi"/>
          <w:color w:val="auto"/>
          <w:sz w:val="22"/>
          <w:szCs w:val="22"/>
        </w:rPr>
      </w:pPr>
      <w:r w:rsidRPr="00B53DB3">
        <w:rPr>
          <w:rFonts w:ascii="VIC" w:eastAsia="Times" w:hAnsi="VIC" w:cstheme="minorBidi"/>
          <w:color w:val="auto"/>
          <w:sz w:val="22"/>
          <w:szCs w:val="22"/>
        </w:rPr>
        <w:t>Australia’s superannuation system overwhelmingly disadvantages women</w:t>
      </w:r>
      <w:r w:rsidR="00E252E6">
        <w:rPr>
          <w:rFonts w:ascii="VIC" w:eastAsia="Times" w:hAnsi="VIC" w:cstheme="minorBidi"/>
          <w:color w:val="auto"/>
          <w:sz w:val="22"/>
          <w:szCs w:val="22"/>
        </w:rPr>
        <w:t>,</w:t>
      </w:r>
      <w:r w:rsidRPr="00B53DB3">
        <w:rPr>
          <w:rFonts w:ascii="VIC" w:eastAsia="Times" w:hAnsi="VIC" w:cstheme="minorBidi"/>
          <w:color w:val="auto"/>
          <w:sz w:val="22"/>
          <w:szCs w:val="22"/>
        </w:rPr>
        <w:t xml:space="preserve"> who are more likely to move in and out of paid work to care for family members. </w:t>
      </w:r>
    </w:p>
    <w:p w14:paraId="6338DC34" w14:textId="21643195" w:rsidR="00B53DB3" w:rsidRDefault="00B53DB3" w:rsidP="00B53DB3">
      <w:pPr>
        <w:pStyle w:val="Default"/>
        <w:spacing w:afterLines="50" w:after="120"/>
        <w:rPr>
          <w:rFonts w:ascii="VIC" w:eastAsia="Times" w:hAnsi="VIC" w:cstheme="minorBidi"/>
          <w:color w:val="auto"/>
          <w:sz w:val="22"/>
          <w:szCs w:val="22"/>
        </w:rPr>
      </w:pPr>
      <w:r w:rsidRPr="00CC6CD3">
        <w:rPr>
          <w:rFonts w:ascii="VIC" w:eastAsia="Times" w:hAnsi="VIC" w:cstheme="minorBidi"/>
          <w:color w:val="auto"/>
          <w:sz w:val="22"/>
          <w:szCs w:val="22"/>
        </w:rPr>
        <w:t>Despite women’s increasing participation in the workforce over generations, there is now a well-documented superannuation gender gap, with women retiring with between 22 and 35</w:t>
      </w:r>
      <w:r w:rsidR="00816228">
        <w:rPr>
          <w:rFonts w:ascii="VIC" w:eastAsia="Times" w:hAnsi="VIC" w:cstheme="minorBidi"/>
          <w:color w:val="auto"/>
          <w:sz w:val="22"/>
          <w:szCs w:val="22"/>
        </w:rPr>
        <w:t>%</w:t>
      </w:r>
      <w:r w:rsidR="00ED3813">
        <w:rPr>
          <w:rFonts w:ascii="VIC" w:eastAsia="Times" w:hAnsi="VIC" w:cstheme="minorBidi"/>
          <w:color w:val="auto"/>
          <w:sz w:val="22"/>
          <w:szCs w:val="22"/>
        </w:rPr>
        <w:t xml:space="preserve"> </w:t>
      </w:r>
      <w:r w:rsidRPr="00CC6CD3">
        <w:rPr>
          <w:rFonts w:ascii="VIC" w:eastAsia="Times" w:hAnsi="VIC" w:cstheme="minorBidi"/>
          <w:color w:val="auto"/>
          <w:sz w:val="22"/>
          <w:szCs w:val="22"/>
        </w:rPr>
        <w:t>less super than men.</w:t>
      </w:r>
      <w:r>
        <w:rPr>
          <w:rStyle w:val="FootnoteReference"/>
          <w:rFonts w:ascii="VIC" w:eastAsia="Times" w:hAnsi="VIC" w:cstheme="minorBidi"/>
          <w:color w:val="auto"/>
          <w:sz w:val="22"/>
          <w:szCs w:val="22"/>
        </w:rPr>
        <w:footnoteReference w:id="15"/>
      </w:r>
      <w:r>
        <w:rPr>
          <w:rFonts w:ascii="VIC" w:eastAsia="Times" w:hAnsi="VIC" w:cstheme="minorBidi"/>
          <w:color w:val="auto"/>
          <w:sz w:val="22"/>
          <w:szCs w:val="22"/>
        </w:rPr>
        <w:t xml:space="preserve"> </w:t>
      </w:r>
      <w:r w:rsidR="00926453">
        <w:rPr>
          <w:rFonts w:ascii="VIC" w:eastAsia="Times" w:hAnsi="VIC" w:cstheme="minorBidi"/>
          <w:color w:val="auto"/>
          <w:sz w:val="22"/>
          <w:szCs w:val="22"/>
        </w:rPr>
        <w:t>Further, 23%</w:t>
      </w:r>
      <w:r w:rsidRPr="00CC6CD3">
        <w:rPr>
          <w:rFonts w:ascii="VIC" w:eastAsia="Times" w:hAnsi="VIC" w:cstheme="minorBidi"/>
          <w:color w:val="auto"/>
          <w:sz w:val="22"/>
          <w:szCs w:val="22"/>
        </w:rPr>
        <w:t xml:space="preserve"> of women retire with no superannuation at all, and 44</w:t>
      </w:r>
      <w:r w:rsidR="00926453">
        <w:rPr>
          <w:rFonts w:ascii="VIC" w:eastAsia="Times" w:hAnsi="VIC" w:cstheme="minorBidi"/>
          <w:color w:val="auto"/>
          <w:sz w:val="22"/>
          <w:szCs w:val="22"/>
        </w:rPr>
        <w:t>%</w:t>
      </w:r>
      <w:r w:rsidR="00ED3813">
        <w:rPr>
          <w:rFonts w:ascii="VIC" w:eastAsia="Times" w:hAnsi="VIC" w:cstheme="minorBidi"/>
          <w:color w:val="auto"/>
          <w:sz w:val="22"/>
          <w:szCs w:val="22"/>
        </w:rPr>
        <w:t xml:space="preserve"> </w:t>
      </w:r>
      <w:r w:rsidRPr="00CC6CD3">
        <w:rPr>
          <w:rFonts w:ascii="VIC" w:eastAsia="Times" w:hAnsi="VIC" w:cstheme="minorBidi"/>
          <w:color w:val="auto"/>
          <w:sz w:val="22"/>
          <w:szCs w:val="22"/>
        </w:rPr>
        <w:t>of women rely on their partner’s income as the main source of funds for their retirement.</w:t>
      </w:r>
      <w:r>
        <w:rPr>
          <w:rStyle w:val="FootnoteReference"/>
          <w:rFonts w:ascii="VIC" w:eastAsia="Times" w:hAnsi="VIC" w:cstheme="minorBidi"/>
          <w:color w:val="auto"/>
          <w:sz w:val="22"/>
          <w:szCs w:val="22"/>
        </w:rPr>
        <w:footnoteReference w:id="16"/>
      </w:r>
      <w:r w:rsidRPr="00CC6CD3">
        <w:rPr>
          <w:rFonts w:ascii="VIC" w:eastAsia="Times" w:hAnsi="VIC" w:cstheme="minorBidi"/>
          <w:color w:val="auto"/>
          <w:sz w:val="22"/>
          <w:szCs w:val="22"/>
        </w:rPr>
        <w:t xml:space="preserve"> </w:t>
      </w:r>
      <w:r>
        <w:rPr>
          <w:rStyle w:val="FootnoteReference"/>
          <w:rFonts w:ascii="VIC" w:eastAsia="Times" w:hAnsi="VIC" w:cstheme="minorBidi"/>
          <w:color w:val="auto"/>
          <w:sz w:val="22"/>
          <w:szCs w:val="22"/>
        </w:rPr>
        <w:footnoteReference w:id="17"/>
      </w:r>
      <w:r>
        <w:rPr>
          <w:rFonts w:ascii="VIC" w:eastAsia="Times" w:hAnsi="VIC" w:cstheme="minorBidi"/>
          <w:color w:val="auto"/>
          <w:sz w:val="22"/>
          <w:szCs w:val="22"/>
        </w:rPr>
        <w:t xml:space="preserve"> </w:t>
      </w:r>
      <w:r w:rsidR="009C4010">
        <w:rPr>
          <w:rFonts w:ascii="VIC" w:eastAsia="Times" w:hAnsi="VIC" w:cstheme="minorBidi"/>
          <w:color w:val="auto"/>
          <w:sz w:val="22"/>
          <w:szCs w:val="22"/>
        </w:rPr>
        <w:t>The</w:t>
      </w:r>
      <w:r w:rsidRPr="00FA56FF">
        <w:rPr>
          <w:rFonts w:ascii="VIC" w:eastAsia="Times" w:hAnsi="VIC" w:cstheme="minorBidi"/>
          <w:color w:val="auto"/>
          <w:sz w:val="22"/>
          <w:szCs w:val="22"/>
        </w:rPr>
        <w:t xml:space="preserve"> child-bearing years are when the super gap really opens for women</w:t>
      </w:r>
      <w:r w:rsidR="009C4010">
        <w:rPr>
          <w:rFonts w:ascii="VIC" w:eastAsia="Times" w:hAnsi="VIC" w:cstheme="minorBidi"/>
          <w:color w:val="auto"/>
          <w:sz w:val="22"/>
          <w:szCs w:val="22"/>
        </w:rPr>
        <w:t xml:space="preserve"> with children</w:t>
      </w:r>
      <w:r w:rsidRPr="00FA56FF">
        <w:rPr>
          <w:rFonts w:ascii="VIC" w:eastAsia="Times" w:hAnsi="VIC" w:cstheme="minorBidi"/>
          <w:color w:val="auto"/>
          <w:sz w:val="22"/>
          <w:szCs w:val="22"/>
        </w:rPr>
        <w:t>.</w:t>
      </w:r>
    </w:p>
    <w:p w14:paraId="18D6A5D3" w14:textId="1BCEE085" w:rsidR="00724E4A" w:rsidRPr="005F3118" w:rsidRDefault="00724E4A" w:rsidP="00724E4A">
      <w:pPr>
        <w:pStyle w:val="Default"/>
        <w:spacing w:after="120"/>
        <w:rPr>
          <w:rFonts w:ascii="VIC" w:hAnsi="VIC" w:cstheme="minorBidi"/>
          <w:color w:val="auto"/>
          <w:sz w:val="22"/>
          <w:szCs w:val="22"/>
        </w:rPr>
      </w:pPr>
      <w:r w:rsidRPr="00CC6CD3">
        <w:rPr>
          <w:rFonts w:ascii="VIC" w:hAnsi="VIC" w:cstheme="minorBidi"/>
          <w:color w:val="auto"/>
          <w:sz w:val="22"/>
          <w:szCs w:val="22"/>
        </w:rPr>
        <w:t xml:space="preserve">For mothers with more than one child, </w:t>
      </w:r>
      <w:r>
        <w:rPr>
          <w:rFonts w:ascii="VIC" w:hAnsi="VIC" w:cstheme="minorBidi"/>
          <w:color w:val="auto"/>
          <w:sz w:val="22"/>
          <w:szCs w:val="22"/>
        </w:rPr>
        <w:t>not receiving</w:t>
      </w:r>
      <w:r w:rsidRPr="00CC6CD3">
        <w:rPr>
          <w:rFonts w:ascii="VIC" w:hAnsi="VIC" w:cstheme="minorBidi"/>
          <w:color w:val="auto"/>
          <w:sz w:val="22"/>
          <w:szCs w:val="22"/>
        </w:rPr>
        <w:t xml:space="preserve"> superannuation contributions </w:t>
      </w:r>
      <w:r>
        <w:rPr>
          <w:rFonts w:ascii="VIC" w:hAnsi="VIC" w:cstheme="minorBidi"/>
          <w:color w:val="auto"/>
          <w:sz w:val="22"/>
          <w:szCs w:val="22"/>
        </w:rPr>
        <w:t>has</w:t>
      </w:r>
      <w:r w:rsidRPr="00CC6CD3">
        <w:rPr>
          <w:rFonts w:ascii="VIC" w:hAnsi="VIC" w:cstheme="minorBidi"/>
          <w:color w:val="auto"/>
          <w:sz w:val="22"/>
          <w:szCs w:val="22"/>
        </w:rPr>
        <w:t xml:space="preserve"> a significant cumulative impact</w:t>
      </w:r>
      <w:r>
        <w:rPr>
          <w:rFonts w:ascii="VIC" w:hAnsi="VIC" w:cstheme="minorBidi"/>
          <w:color w:val="auto"/>
          <w:sz w:val="22"/>
          <w:szCs w:val="22"/>
        </w:rPr>
        <w:t xml:space="preserve">. </w:t>
      </w:r>
      <w:r w:rsidRPr="00CC6CD3">
        <w:rPr>
          <w:rFonts w:ascii="VIC" w:hAnsi="VIC" w:cstheme="minorBidi"/>
          <w:color w:val="auto"/>
          <w:sz w:val="22"/>
          <w:szCs w:val="22"/>
        </w:rPr>
        <w:t xml:space="preserve">Simulations show that </w:t>
      </w:r>
      <w:r>
        <w:rPr>
          <w:rFonts w:ascii="VIC" w:hAnsi="VIC" w:cstheme="minorBidi"/>
          <w:color w:val="auto"/>
          <w:sz w:val="22"/>
          <w:szCs w:val="22"/>
        </w:rPr>
        <w:t>5 to 6</w:t>
      </w:r>
      <w:r w:rsidRPr="00CC6CD3">
        <w:rPr>
          <w:rFonts w:ascii="VIC" w:hAnsi="VIC" w:cstheme="minorBidi"/>
          <w:color w:val="auto"/>
          <w:sz w:val="22"/>
          <w:szCs w:val="22"/>
        </w:rPr>
        <w:t xml:space="preserve"> year</w:t>
      </w:r>
      <w:r>
        <w:rPr>
          <w:rFonts w:ascii="VIC" w:hAnsi="VIC" w:cstheme="minorBidi"/>
          <w:color w:val="auto"/>
          <w:sz w:val="22"/>
          <w:szCs w:val="22"/>
        </w:rPr>
        <w:t>s of</w:t>
      </w:r>
      <w:r w:rsidRPr="00CC6CD3">
        <w:rPr>
          <w:rFonts w:ascii="VIC" w:hAnsi="VIC" w:cstheme="minorBidi"/>
          <w:color w:val="auto"/>
          <w:sz w:val="22"/>
          <w:szCs w:val="22"/>
        </w:rPr>
        <w:t xml:space="preserve"> labour market absence to raise children creates a 17 to 25</w:t>
      </w:r>
      <w:r>
        <w:rPr>
          <w:rFonts w:ascii="VIC" w:hAnsi="VIC" w:cstheme="minorBidi"/>
          <w:color w:val="auto"/>
          <w:sz w:val="22"/>
          <w:szCs w:val="22"/>
        </w:rPr>
        <w:t>%</w:t>
      </w:r>
      <w:r w:rsidR="00ED3813">
        <w:rPr>
          <w:rFonts w:ascii="VIC" w:hAnsi="VIC" w:cstheme="minorBidi"/>
          <w:color w:val="auto"/>
          <w:sz w:val="22"/>
          <w:szCs w:val="22"/>
        </w:rPr>
        <w:t xml:space="preserve"> </w:t>
      </w:r>
      <w:r w:rsidRPr="00CC6CD3">
        <w:rPr>
          <w:rFonts w:ascii="VIC" w:hAnsi="VIC" w:cstheme="minorBidi"/>
          <w:color w:val="auto"/>
          <w:sz w:val="22"/>
          <w:szCs w:val="22"/>
        </w:rPr>
        <w:t xml:space="preserve">drop in final superannuation </w:t>
      </w:r>
      <w:r>
        <w:rPr>
          <w:rFonts w:ascii="VIC" w:hAnsi="VIC" w:cstheme="minorBidi"/>
          <w:color w:val="auto"/>
          <w:sz w:val="22"/>
          <w:szCs w:val="22"/>
        </w:rPr>
        <w:t>balance</w:t>
      </w:r>
      <w:r w:rsidRPr="00CC6CD3">
        <w:rPr>
          <w:rFonts w:ascii="VIC" w:hAnsi="VIC" w:cstheme="minorBidi"/>
          <w:color w:val="auto"/>
          <w:sz w:val="22"/>
          <w:szCs w:val="22"/>
        </w:rPr>
        <w:t>.</w:t>
      </w:r>
      <w:r>
        <w:rPr>
          <w:rStyle w:val="FootnoteReference"/>
          <w:rFonts w:ascii="VIC" w:hAnsi="VIC" w:cstheme="minorBidi"/>
          <w:color w:val="auto"/>
          <w:sz w:val="22"/>
          <w:szCs w:val="22"/>
        </w:rPr>
        <w:footnoteReference w:id="18"/>
      </w:r>
    </w:p>
    <w:p w14:paraId="17649C1F" w14:textId="6F5C11FF" w:rsidR="00B53DB3" w:rsidRDefault="00B53DB3" w:rsidP="00B53DB3">
      <w:pPr>
        <w:pStyle w:val="Default"/>
        <w:spacing w:afterLines="50" w:after="120"/>
        <w:rPr>
          <w:rFonts w:ascii="VIC" w:eastAsia="Times" w:hAnsi="VIC" w:cstheme="minorBidi"/>
          <w:color w:val="auto"/>
          <w:sz w:val="22"/>
          <w:szCs w:val="22"/>
        </w:rPr>
      </w:pPr>
      <w:r w:rsidRPr="00CC6CD3">
        <w:rPr>
          <w:rFonts w:ascii="VIC" w:eastAsia="Times" w:hAnsi="VIC" w:cstheme="minorBidi"/>
          <w:color w:val="auto"/>
          <w:sz w:val="22"/>
          <w:szCs w:val="22"/>
        </w:rPr>
        <w:t xml:space="preserve">The </w:t>
      </w:r>
      <w:r>
        <w:rPr>
          <w:rFonts w:ascii="VIC" w:eastAsia="Times" w:hAnsi="VIC" w:cstheme="minorBidi"/>
          <w:color w:val="auto"/>
          <w:sz w:val="22"/>
          <w:szCs w:val="22"/>
        </w:rPr>
        <w:t>ML Act</w:t>
      </w:r>
      <w:r w:rsidRPr="00CC6CD3">
        <w:rPr>
          <w:rFonts w:ascii="VIC" w:eastAsia="Times" w:hAnsi="VIC" w:cstheme="minorBidi"/>
          <w:color w:val="auto"/>
          <w:sz w:val="22"/>
          <w:szCs w:val="22"/>
        </w:rPr>
        <w:t xml:space="preserve"> does not include superannuation guarantee contributions</w:t>
      </w:r>
      <w:r w:rsidR="00CD19F8">
        <w:rPr>
          <w:rFonts w:ascii="VIC" w:eastAsia="Times" w:hAnsi="VIC" w:cstheme="minorBidi"/>
          <w:color w:val="auto"/>
          <w:sz w:val="22"/>
          <w:szCs w:val="22"/>
        </w:rPr>
        <w:t>,</w:t>
      </w:r>
      <w:r>
        <w:rPr>
          <w:rFonts w:ascii="VIC" w:eastAsia="Times" w:hAnsi="VIC" w:cstheme="minorBidi"/>
          <w:color w:val="auto"/>
          <w:sz w:val="22"/>
          <w:szCs w:val="22"/>
        </w:rPr>
        <w:t xml:space="preserve"> nor does the </w:t>
      </w:r>
      <w:r w:rsidRPr="00CC6CD3">
        <w:rPr>
          <w:rFonts w:ascii="VIC" w:eastAsia="Times" w:hAnsi="VIC" w:cstheme="minorBidi"/>
          <w:color w:val="auto"/>
          <w:sz w:val="22"/>
          <w:szCs w:val="22"/>
        </w:rPr>
        <w:t xml:space="preserve">Commonwealth Government’s Paid Parental Leave scheme. Since almost all Paid Parental Leave recipients are women, this </w:t>
      </w:r>
      <w:r>
        <w:rPr>
          <w:rFonts w:ascii="VIC" w:eastAsia="Times" w:hAnsi="VIC" w:cstheme="minorBidi"/>
          <w:color w:val="auto"/>
          <w:sz w:val="22"/>
          <w:szCs w:val="22"/>
        </w:rPr>
        <w:t>exclusion</w:t>
      </w:r>
      <w:r w:rsidRPr="00CC6CD3">
        <w:rPr>
          <w:rFonts w:ascii="VIC" w:eastAsia="Times" w:hAnsi="VIC" w:cstheme="minorBidi"/>
          <w:color w:val="auto"/>
          <w:sz w:val="22"/>
          <w:szCs w:val="22"/>
        </w:rPr>
        <w:t xml:space="preserve"> contributes to both income and superannuation gender gaps.</w:t>
      </w:r>
      <w:r>
        <w:rPr>
          <w:rStyle w:val="FootnoteReference"/>
          <w:rFonts w:ascii="VIC" w:eastAsia="Times" w:hAnsi="VIC" w:cstheme="minorBidi"/>
          <w:color w:val="auto"/>
          <w:sz w:val="22"/>
          <w:szCs w:val="22"/>
        </w:rPr>
        <w:footnoteReference w:id="19"/>
      </w:r>
      <w:r w:rsidRPr="00CC6CD3">
        <w:rPr>
          <w:rFonts w:ascii="VIC" w:eastAsia="Times" w:hAnsi="VIC" w:cstheme="minorBidi"/>
          <w:color w:val="auto"/>
          <w:sz w:val="22"/>
          <w:szCs w:val="22"/>
        </w:rPr>
        <w:t xml:space="preserve"> </w:t>
      </w:r>
    </w:p>
    <w:p w14:paraId="09C613F4" w14:textId="33327336" w:rsidR="00B53DB3" w:rsidRDefault="00B53DB3" w:rsidP="00B53DB3">
      <w:pPr>
        <w:pStyle w:val="Body"/>
        <w:spacing w:afterLines="50"/>
        <w:rPr>
          <w:rFonts w:cstheme="minorBidi"/>
          <w:szCs w:val="22"/>
        </w:rPr>
      </w:pPr>
      <w:r w:rsidRPr="00CC6CD3">
        <w:rPr>
          <w:rFonts w:cstheme="minorBidi"/>
          <w:szCs w:val="22"/>
        </w:rPr>
        <w:lastRenderedPageBreak/>
        <w:t>As a result of these factors, women are more likely to face financial insecurity and poverty in retirement than men. This is particularly the case for single older women. Women around retirement age are the fastest growing group of people experiencing homelessness.</w:t>
      </w:r>
      <w:r>
        <w:rPr>
          <w:rStyle w:val="FootnoteReference"/>
          <w:rFonts w:cstheme="minorBidi"/>
          <w:szCs w:val="22"/>
        </w:rPr>
        <w:footnoteReference w:id="20"/>
      </w:r>
      <w:r w:rsidRPr="00CC6CD3">
        <w:rPr>
          <w:rFonts w:cstheme="minorBidi"/>
          <w:szCs w:val="22"/>
        </w:rPr>
        <w:t xml:space="preserve"> </w:t>
      </w:r>
      <w:r>
        <w:rPr>
          <w:rFonts w:cstheme="minorBidi"/>
          <w:szCs w:val="22"/>
        </w:rPr>
        <w:t xml:space="preserve">This is </w:t>
      </w:r>
      <w:r w:rsidR="009C4010">
        <w:rPr>
          <w:rFonts w:cstheme="minorBidi"/>
          <w:szCs w:val="22"/>
        </w:rPr>
        <w:t xml:space="preserve">likely to be </w:t>
      </w:r>
      <w:r>
        <w:rPr>
          <w:rFonts w:cstheme="minorBidi"/>
          <w:szCs w:val="22"/>
        </w:rPr>
        <w:t xml:space="preserve">compounded by the negative impact of </w:t>
      </w:r>
      <w:r w:rsidRPr="00D977F7">
        <w:rPr>
          <w:rFonts w:cstheme="minorBidi"/>
          <w:szCs w:val="22"/>
        </w:rPr>
        <w:t xml:space="preserve">the pandemic widening the gender pay gap due to </w:t>
      </w:r>
      <w:r w:rsidR="006773B1">
        <w:rPr>
          <w:rFonts w:cstheme="minorBidi"/>
          <w:szCs w:val="22"/>
        </w:rPr>
        <w:t>majority-women</w:t>
      </w:r>
      <w:r w:rsidRPr="00D977F7">
        <w:rPr>
          <w:rFonts w:cstheme="minorBidi"/>
          <w:szCs w:val="22"/>
        </w:rPr>
        <w:t xml:space="preserve"> industries being worst hit</w:t>
      </w:r>
      <w:r w:rsidR="007354CF">
        <w:rPr>
          <w:rFonts w:cstheme="minorBidi"/>
          <w:szCs w:val="22"/>
        </w:rPr>
        <w:t xml:space="preserve"> by job losses</w:t>
      </w:r>
      <w:r w:rsidRPr="00D977F7">
        <w:rPr>
          <w:rFonts w:cstheme="minorBidi"/>
          <w:szCs w:val="22"/>
        </w:rPr>
        <w:t>, and women often being in casualised work. Of course, as the pay gap widens so does the gender super gap</w:t>
      </w:r>
      <w:r>
        <w:rPr>
          <w:rFonts w:cstheme="minorBidi"/>
          <w:szCs w:val="22"/>
        </w:rPr>
        <w:t>.</w:t>
      </w:r>
    </w:p>
    <w:p w14:paraId="0EF81E15" w14:textId="76FF548B" w:rsidR="00B53DB3" w:rsidRDefault="008B2910" w:rsidP="00B53DB3">
      <w:pPr>
        <w:autoSpaceDE w:val="0"/>
        <w:autoSpaceDN w:val="0"/>
        <w:adjustRightInd w:val="0"/>
        <w:spacing w:afterLines="50" w:after="120" w:line="240" w:lineRule="auto"/>
        <w:rPr>
          <w:rFonts w:eastAsia="Times"/>
        </w:rPr>
      </w:pPr>
      <w:r>
        <w:rPr>
          <w:rFonts w:eastAsia="Times"/>
        </w:rPr>
        <w:t xml:space="preserve">I note </w:t>
      </w:r>
      <w:r w:rsidR="00B53DB3" w:rsidRPr="00CC6CD3">
        <w:rPr>
          <w:rFonts w:eastAsia="Times"/>
        </w:rPr>
        <w:t xml:space="preserve">the important change committed </w:t>
      </w:r>
      <w:r w:rsidR="00C0682C">
        <w:rPr>
          <w:rFonts w:eastAsia="Times"/>
        </w:rPr>
        <w:t xml:space="preserve">to </w:t>
      </w:r>
      <w:r w:rsidR="00B53DB3" w:rsidRPr="00CC6CD3">
        <w:rPr>
          <w:rFonts w:eastAsia="Times"/>
        </w:rPr>
        <w:t xml:space="preserve">by the Commonwealth to remove the minimum threshold of $450 </w:t>
      </w:r>
      <w:r>
        <w:rPr>
          <w:rFonts w:eastAsia="Times"/>
        </w:rPr>
        <w:t>per</w:t>
      </w:r>
      <w:r w:rsidRPr="00CC6CD3">
        <w:rPr>
          <w:rFonts w:eastAsia="Times"/>
        </w:rPr>
        <w:t xml:space="preserve"> </w:t>
      </w:r>
      <w:r w:rsidR="00B53DB3" w:rsidRPr="00CC6CD3">
        <w:rPr>
          <w:rFonts w:eastAsia="Times"/>
        </w:rPr>
        <w:t>month</w:t>
      </w:r>
      <w:r>
        <w:rPr>
          <w:rFonts w:eastAsia="Times"/>
        </w:rPr>
        <w:t xml:space="preserve"> for super guarantee eligibility</w:t>
      </w:r>
      <w:r w:rsidR="00B53DB3" w:rsidRPr="00CC6CD3">
        <w:rPr>
          <w:rFonts w:eastAsia="Times"/>
        </w:rPr>
        <w:t xml:space="preserve"> from 1 July 2022</w:t>
      </w:r>
      <w:r>
        <w:rPr>
          <w:rFonts w:eastAsia="Times"/>
        </w:rPr>
        <w:t>, which will mean eligible employees will be paid super regardless of their monthly pay.</w:t>
      </w:r>
      <w:r>
        <w:rPr>
          <w:rStyle w:val="FootnoteReference"/>
          <w:rFonts w:eastAsia="Times"/>
        </w:rPr>
        <w:footnoteReference w:id="21"/>
      </w:r>
      <w:r w:rsidR="00B53DB3" w:rsidRPr="00CC6CD3">
        <w:rPr>
          <w:rFonts w:eastAsia="Times"/>
        </w:rPr>
        <w:t xml:space="preserve"> </w:t>
      </w:r>
      <w:r>
        <w:rPr>
          <w:rFonts w:eastAsia="Times"/>
        </w:rPr>
        <w:t xml:space="preserve">However, </w:t>
      </w:r>
      <w:r w:rsidR="00B53DB3" w:rsidRPr="00CC6CD3">
        <w:rPr>
          <w:rFonts w:eastAsia="Times"/>
        </w:rPr>
        <w:t xml:space="preserve">there is more the Commonwealth can do to address the superannuation gender gap and support better economic security for </w:t>
      </w:r>
      <w:r w:rsidR="00B53DB3">
        <w:rPr>
          <w:rFonts w:eastAsia="Times"/>
        </w:rPr>
        <w:t>mothers and carers.</w:t>
      </w:r>
      <w:r w:rsidR="002D4C4C">
        <w:rPr>
          <w:rFonts w:eastAsia="Times"/>
        </w:rPr>
        <w:t xml:space="preserve"> </w:t>
      </w:r>
    </w:p>
    <w:p w14:paraId="6CE2C15F" w14:textId="438157C9" w:rsidR="003A1D98" w:rsidRPr="00BA2503" w:rsidRDefault="003A1D98" w:rsidP="002F0EC9">
      <w:pPr>
        <w:pStyle w:val="Body"/>
        <w:spacing w:afterLines="50"/>
      </w:pPr>
      <w:r>
        <w:t>The VPS Agreement provides that superannuation contributions are made for primary caregivers on parental leave (both paid and unpaid leave)</w:t>
      </w:r>
      <w:r w:rsidR="00F6429C">
        <w:t>,</w:t>
      </w:r>
      <w:r>
        <w:t xml:space="preserve"> which is capped at 52 weeks. </w:t>
      </w:r>
      <w:r w:rsidR="00F6429C">
        <w:t>T</w:t>
      </w:r>
      <w:r>
        <w:t>he Commonwealth needs to go further and include secondary caregivers, with no cap.</w:t>
      </w:r>
    </w:p>
    <w:p w14:paraId="5FA6C612" w14:textId="54118A0B" w:rsidR="00B53DB3" w:rsidRDefault="00B53DB3" w:rsidP="00B53DB3">
      <w:pPr>
        <w:pStyle w:val="Heading3"/>
        <w:pBdr>
          <w:top w:val="single" w:sz="4" w:space="1" w:color="auto"/>
          <w:left w:val="single" w:sz="4" w:space="4" w:color="auto"/>
          <w:bottom w:val="single" w:sz="4" w:space="1" w:color="auto"/>
          <w:right w:val="single" w:sz="4" w:space="4" w:color="auto"/>
        </w:pBdr>
      </w:pPr>
      <w:r>
        <w:t xml:space="preserve">Recommendation </w:t>
      </w:r>
      <w:r w:rsidR="00F12A9F">
        <w:t>1</w:t>
      </w:r>
      <w:r w:rsidR="002D4C4C">
        <w:t>2</w:t>
      </w:r>
      <w:r>
        <w:t xml:space="preserve">: Amend the ML Act </w:t>
      </w:r>
      <w:r w:rsidR="00515B21">
        <w:t xml:space="preserve">and the Paid Parental Leave Scheme </w:t>
      </w:r>
      <w:r>
        <w:t>to ensure superannuation entitlements continue to be paid</w:t>
      </w:r>
      <w:r w:rsidR="00515B21">
        <w:t xml:space="preserve"> whil</w:t>
      </w:r>
      <w:r w:rsidR="00470C23">
        <w:t>e</w:t>
      </w:r>
      <w:r w:rsidR="00515B21">
        <w:t xml:space="preserve"> an employee is on parental leave.</w:t>
      </w:r>
    </w:p>
    <w:p w14:paraId="1C099475" w14:textId="77777777" w:rsidR="00B53DB3" w:rsidRPr="00B04CA3" w:rsidRDefault="00B53DB3" w:rsidP="00B53DB3">
      <w:pPr>
        <w:pBdr>
          <w:top w:val="single" w:sz="4" w:space="1" w:color="auto"/>
          <w:left w:val="single" w:sz="4" w:space="4" w:color="auto"/>
          <w:bottom w:val="single" w:sz="4" w:space="1" w:color="auto"/>
          <w:right w:val="single" w:sz="4" w:space="4" w:color="auto"/>
        </w:pBdr>
        <w:spacing w:after="240"/>
      </w:pPr>
      <w:r w:rsidRPr="00CC6CD3">
        <w:rPr>
          <w:rFonts w:eastAsia="Times"/>
        </w:rPr>
        <w:t>This position is consistent with recommendations in the Victorian Government’s submission to the Retirement Income Review by Federal Treasury from 2019 to 2020.</w:t>
      </w:r>
      <w:r>
        <w:rPr>
          <w:rStyle w:val="FootnoteReference"/>
        </w:rPr>
        <w:footnoteReference w:id="22"/>
      </w:r>
    </w:p>
    <w:p w14:paraId="15D158CB" w14:textId="68CB942E" w:rsidR="00423865" w:rsidRDefault="00125314" w:rsidP="00B53DB3">
      <w:pPr>
        <w:pStyle w:val="Heading2"/>
        <w:spacing w:before="120"/>
      </w:pPr>
      <w:r>
        <w:t>4</w:t>
      </w:r>
      <w:r w:rsidR="00423865">
        <w:t>.</w:t>
      </w:r>
      <w:r w:rsidR="00B53DB3">
        <w:t>9</w:t>
      </w:r>
      <w:r w:rsidR="00423865">
        <w:t xml:space="preserve">. Removing barriers to </w:t>
      </w:r>
      <w:r w:rsidR="00B75E25">
        <w:t xml:space="preserve">full and equal participation of women in the workforce </w:t>
      </w:r>
      <w:r w:rsidR="00423865">
        <w:t xml:space="preserve"> </w:t>
      </w:r>
    </w:p>
    <w:p w14:paraId="0CAAF6F9" w14:textId="27DAB09C" w:rsidR="00423865" w:rsidRPr="00423865" w:rsidRDefault="009C4010" w:rsidP="00423865">
      <w:r>
        <w:t>N</w:t>
      </w:r>
      <w:r w:rsidR="00527BF5">
        <w:t xml:space="preserve">ot allowing primary caregivers, who are </w:t>
      </w:r>
      <w:r w:rsidR="00BA2503">
        <w:t xml:space="preserve">currently </w:t>
      </w:r>
      <w:r w:rsidR="00916B9B">
        <w:t xml:space="preserve">mostly </w:t>
      </w:r>
      <w:r w:rsidR="00527BF5">
        <w:t xml:space="preserve">women, </w:t>
      </w:r>
      <w:r w:rsidR="00202F05">
        <w:t xml:space="preserve">to </w:t>
      </w:r>
      <w:r w:rsidR="00527BF5">
        <w:t xml:space="preserve">accrue long service leave and salary increments </w:t>
      </w:r>
      <w:r w:rsidR="00202F05">
        <w:t xml:space="preserve">while on parental leave </w:t>
      </w:r>
      <w:r w:rsidR="001D0A90">
        <w:t xml:space="preserve">is contributing to the gender pay gap. </w:t>
      </w:r>
      <w:r>
        <w:t xml:space="preserve">The lack of such </w:t>
      </w:r>
      <w:r w:rsidR="00202F05">
        <w:t>provisions is also</w:t>
      </w:r>
      <w:r>
        <w:t xml:space="preserve"> </w:t>
      </w:r>
      <w:r w:rsidR="001D0A90">
        <w:t xml:space="preserve">a </w:t>
      </w:r>
      <w:r w:rsidR="00C75609">
        <w:t xml:space="preserve">disincentive </w:t>
      </w:r>
      <w:r w:rsidR="001D0A90">
        <w:t xml:space="preserve">for men </w:t>
      </w:r>
      <w:r w:rsidR="00916B9B">
        <w:t>to</w:t>
      </w:r>
      <w:r w:rsidR="001D0A90">
        <w:t xml:space="preserve"> </w:t>
      </w:r>
      <w:r w:rsidR="00202F05">
        <w:t>take on</w:t>
      </w:r>
      <w:r w:rsidR="001D0A90">
        <w:t xml:space="preserve"> the primary caregiver</w:t>
      </w:r>
      <w:r w:rsidR="00285BBD">
        <w:t xml:space="preserve"> </w:t>
      </w:r>
      <w:r w:rsidR="00202F05">
        <w:t>role</w:t>
      </w:r>
      <w:r w:rsidR="00285BBD">
        <w:t xml:space="preserve">. </w:t>
      </w:r>
      <w:r w:rsidR="0057754D">
        <w:t xml:space="preserve">The following </w:t>
      </w:r>
      <w:r w:rsidR="00066683">
        <w:t xml:space="preserve">2 </w:t>
      </w:r>
      <w:r w:rsidR="0057754D">
        <w:t>recommendations are based o</w:t>
      </w:r>
      <w:r w:rsidR="00202F05">
        <w:t>n</w:t>
      </w:r>
      <w:r w:rsidR="0057754D">
        <w:t xml:space="preserve"> the </w:t>
      </w:r>
      <w:r w:rsidR="00202F05">
        <w:t xml:space="preserve">current </w:t>
      </w:r>
      <w:r w:rsidR="0057754D">
        <w:t>VPS entitlements.</w:t>
      </w:r>
    </w:p>
    <w:p w14:paraId="641B5016" w14:textId="0BB62B0A" w:rsidR="00A2102A" w:rsidRDefault="00A2102A" w:rsidP="005C1349">
      <w:pPr>
        <w:pStyle w:val="Heading3"/>
        <w:pBdr>
          <w:top w:val="single" w:sz="4" w:space="1" w:color="auto"/>
          <w:left w:val="single" w:sz="4" w:space="4" w:color="auto"/>
          <w:bottom w:val="single" w:sz="4" w:space="1" w:color="auto"/>
          <w:right w:val="single" w:sz="4" w:space="4" w:color="auto"/>
        </w:pBdr>
      </w:pPr>
      <w:r>
        <w:lastRenderedPageBreak/>
        <w:t xml:space="preserve">Recommendation </w:t>
      </w:r>
      <w:r w:rsidR="00F12A9F">
        <w:t>1</w:t>
      </w:r>
      <w:r w:rsidR="002D4C4C">
        <w:t>3</w:t>
      </w:r>
      <w:r>
        <w:t xml:space="preserve">: </w:t>
      </w:r>
      <w:bookmarkStart w:id="6" w:name="_Hlk93057218"/>
      <w:r w:rsidR="00515B21">
        <w:t>Amend the ML Act and Paid Parental Leave Scheme to e</w:t>
      </w:r>
      <w:r>
        <w:t xml:space="preserve">nsure Long Service Leave entitlements continue to accrue </w:t>
      </w:r>
      <w:r w:rsidR="00515B21">
        <w:t>whil</w:t>
      </w:r>
      <w:r w:rsidR="00470C23">
        <w:t>e</w:t>
      </w:r>
      <w:r w:rsidR="00515B21">
        <w:t xml:space="preserve"> an employee is on parental leave.</w:t>
      </w:r>
      <w:r>
        <w:t xml:space="preserve">  </w:t>
      </w:r>
      <w:bookmarkEnd w:id="6"/>
    </w:p>
    <w:p w14:paraId="660AD98C" w14:textId="77777777" w:rsidR="005112E5" w:rsidRPr="005112E5" w:rsidRDefault="005112E5" w:rsidP="00670317">
      <w:pPr>
        <w:spacing w:after="0"/>
      </w:pPr>
    </w:p>
    <w:p w14:paraId="24E40EBC" w14:textId="2BC5F121" w:rsidR="00CC6CD3" w:rsidRDefault="00A2102A" w:rsidP="00B53DB3">
      <w:pPr>
        <w:pStyle w:val="Heading3"/>
        <w:pBdr>
          <w:top w:val="single" w:sz="4" w:space="1" w:color="auto"/>
          <w:left w:val="single" w:sz="4" w:space="4" w:color="auto"/>
          <w:bottom w:val="single" w:sz="4" w:space="1" w:color="auto"/>
          <w:right w:val="single" w:sz="4" w:space="4" w:color="auto"/>
        </w:pBdr>
        <w:spacing w:after="240"/>
      </w:pPr>
      <w:r>
        <w:t xml:space="preserve">Recommendation </w:t>
      </w:r>
      <w:r w:rsidR="00F12A9F">
        <w:t>1</w:t>
      </w:r>
      <w:r w:rsidR="002D4C4C">
        <w:t>4</w:t>
      </w:r>
      <w:r>
        <w:t xml:space="preserve">: </w:t>
      </w:r>
      <w:r w:rsidR="00515B21">
        <w:t>Amend the ML Act and Paid Parental Leave Scheme to e</w:t>
      </w:r>
      <w:r>
        <w:t>nsure salary increments are not impacted by parental leave</w:t>
      </w:r>
      <w:r w:rsidR="00EA3A52">
        <w:t>.</w:t>
      </w:r>
      <w:r>
        <w:t xml:space="preserve">   </w:t>
      </w:r>
    </w:p>
    <w:p w14:paraId="51465EBA" w14:textId="6488343F" w:rsidR="00097EF9" w:rsidRDefault="00125314" w:rsidP="006A44D7">
      <w:pPr>
        <w:pStyle w:val="Heading2"/>
        <w:rPr>
          <w:rFonts w:cstheme="minorBidi"/>
          <w:szCs w:val="22"/>
        </w:rPr>
      </w:pPr>
      <w:r>
        <w:t>4</w:t>
      </w:r>
      <w:r w:rsidR="00A2102A">
        <w:t>.</w:t>
      </w:r>
      <w:r w:rsidR="00B53DB3">
        <w:t>10</w:t>
      </w:r>
      <w:r w:rsidR="00097EF9">
        <w:t xml:space="preserve">. Amend income </w:t>
      </w:r>
      <w:r w:rsidR="00B53DB3">
        <w:t xml:space="preserve">tests </w:t>
      </w:r>
      <w:r w:rsidR="00097EF9">
        <w:t>to be equitable for all family types</w:t>
      </w:r>
    </w:p>
    <w:p w14:paraId="1566E7D3" w14:textId="27019994" w:rsidR="003412D2" w:rsidRDefault="003412D2" w:rsidP="00F37C45">
      <w:pPr>
        <w:pStyle w:val="Bullet2"/>
        <w:numPr>
          <w:ilvl w:val="0"/>
          <w:numId w:val="0"/>
        </w:numPr>
        <w:spacing w:before="120" w:after="120"/>
      </w:pPr>
      <w:r w:rsidRPr="00CC6CD3">
        <w:t>The current Parental Leave Pay income test of an individual adjusted taxable income of $150,000 or less means that if a mother earns over this amount neither she nor her partner is eligible for the 18</w:t>
      </w:r>
      <w:r w:rsidR="0027319E">
        <w:t xml:space="preserve"> </w:t>
      </w:r>
      <w:r w:rsidRPr="00CC6CD3">
        <w:t>weeks</w:t>
      </w:r>
      <w:r w:rsidR="0027319E">
        <w:t xml:space="preserve"> of</w:t>
      </w:r>
      <w:r w:rsidRPr="00CC6CD3">
        <w:t xml:space="preserve"> pay. The father’s income is not considered in the means test for Parental Leave Pay. This penalises the mother for earning a higher income, reinforcing rigid gender norms of the father as the primary breadwinner. Replacing the individual income test on both the Parental Leave Pay and Dad and Partner Pay with a combined family/household income would provide more equal access to paid parental leave. </w:t>
      </w:r>
      <w:r w:rsidR="00442D01">
        <w:t xml:space="preserve">This would also mean that Commonwealth </w:t>
      </w:r>
      <w:r w:rsidR="00AE7E6E">
        <w:t>e</w:t>
      </w:r>
      <w:r w:rsidR="00442D01">
        <w:t xml:space="preserve">mployees </w:t>
      </w:r>
      <w:r w:rsidR="00B07A03">
        <w:t xml:space="preserve">who are single parents </w:t>
      </w:r>
      <w:r w:rsidR="00442D01">
        <w:t>are not disadvantage</w:t>
      </w:r>
      <w:r w:rsidR="00202F05">
        <w:t>d</w:t>
      </w:r>
      <w:r w:rsidR="00B07A03">
        <w:t xml:space="preserve"> b</w:t>
      </w:r>
      <w:r w:rsidR="006E171D">
        <w:t>y</w:t>
      </w:r>
      <w:r w:rsidR="00B07A03">
        <w:t xml:space="preserve"> only being entitled to paid parental leave under the ML Act</w:t>
      </w:r>
      <w:r w:rsidR="008C5150">
        <w:t xml:space="preserve">. </w:t>
      </w:r>
    </w:p>
    <w:p w14:paraId="3100C662" w14:textId="63C05B5F" w:rsidR="003412D2" w:rsidRDefault="00FA56FF" w:rsidP="00FA56FF">
      <w:pPr>
        <w:pStyle w:val="Heading3"/>
        <w:pBdr>
          <w:top w:val="single" w:sz="4" w:space="1" w:color="auto"/>
          <w:left w:val="single" w:sz="4" w:space="4" w:color="auto"/>
          <w:bottom w:val="single" w:sz="4" w:space="1" w:color="auto"/>
          <w:right w:val="single" w:sz="4" w:space="4" w:color="auto"/>
        </w:pBdr>
      </w:pPr>
      <w:r>
        <w:t xml:space="preserve">Recommendation </w:t>
      </w:r>
      <w:r w:rsidR="00F12A9F">
        <w:t>1</w:t>
      </w:r>
      <w:r w:rsidR="002D4C4C">
        <w:t>5</w:t>
      </w:r>
      <w:r>
        <w:t xml:space="preserve">: </w:t>
      </w:r>
      <w:bookmarkStart w:id="7" w:name="_Hlk93057298"/>
      <w:r w:rsidR="00CC6CD3" w:rsidRPr="003412D2">
        <w:t>Replace individual income tests with a family or household income test</w:t>
      </w:r>
      <w:r w:rsidR="006E171D">
        <w:t xml:space="preserve"> for the Commonwealth Paid Parental Leave Scheme</w:t>
      </w:r>
      <w:r w:rsidR="00EA3A52">
        <w:t>.</w:t>
      </w:r>
      <w:bookmarkEnd w:id="7"/>
    </w:p>
    <w:p w14:paraId="6E1257DA" w14:textId="50C13337" w:rsidR="00E30B4C" w:rsidRDefault="00E30B4C" w:rsidP="00E30B4C"/>
    <w:p w14:paraId="42E20B1D" w14:textId="3E3DFD5A" w:rsidR="005F7F5B" w:rsidRDefault="00B4037D" w:rsidP="005F7F5B">
      <w:pPr>
        <w:pStyle w:val="Heading1"/>
      </w:pPr>
      <w:r>
        <w:t xml:space="preserve">5. </w:t>
      </w:r>
      <w:r w:rsidR="005F7F5B">
        <w:t>Commonwealth Paid Parental Leave Scheme</w:t>
      </w:r>
    </w:p>
    <w:p w14:paraId="6B2D417B" w14:textId="2E3B5CDE" w:rsidR="005F7F5B" w:rsidRDefault="0029256C" w:rsidP="005F7F5B">
      <w:r>
        <w:t>While</w:t>
      </w:r>
      <w:r w:rsidR="005F7F5B">
        <w:t xml:space="preserve"> the </w:t>
      </w:r>
      <w:r w:rsidR="0081334E">
        <w:t>Scheme implemented in 2011 was widely praised when first introduced</w:t>
      </w:r>
      <w:r w:rsidR="00427455">
        <w:t>,</w:t>
      </w:r>
      <w:r w:rsidR="0081334E">
        <w:t xml:space="preserve"> Australia was one of the last countries in the OECD to implement a national scheme. More than a decade since its introduction, and </w:t>
      </w:r>
      <w:r w:rsidR="00971D2F">
        <w:t>with</w:t>
      </w:r>
      <w:r w:rsidR="0081334E">
        <w:t xml:space="preserve"> </w:t>
      </w:r>
      <w:r w:rsidR="00AC2664">
        <w:t>no</w:t>
      </w:r>
      <w:r w:rsidR="0081334E">
        <w:t xml:space="preserve"> independent </w:t>
      </w:r>
      <w:r w:rsidR="00971D2F">
        <w:t>r</w:t>
      </w:r>
      <w:r w:rsidR="0081334E">
        <w:t xml:space="preserve">eview since 2014, it is time for a review of Australia’s hybrid system. The hybrid model </w:t>
      </w:r>
      <w:r w:rsidR="005710AD">
        <w:t>–</w:t>
      </w:r>
      <w:r w:rsidR="0081334E">
        <w:t xml:space="preserve"> the minimum government-funded Paid Parental Leave Scheme and the optional employer</w:t>
      </w:r>
      <w:r w:rsidR="00764A22">
        <w:t xml:space="preserve"> </w:t>
      </w:r>
      <w:r w:rsidR="0081334E">
        <w:t xml:space="preserve">funded additional leave </w:t>
      </w:r>
      <w:r w:rsidR="00A0336E">
        <w:t>–results in</w:t>
      </w:r>
      <w:r w:rsidR="0081334E">
        <w:t xml:space="preserve"> a large inconsistency </w:t>
      </w:r>
      <w:r w:rsidR="00202F05">
        <w:t xml:space="preserve">in </w:t>
      </w:r>
      <w:r w:rsidR="0081334E">
        <w:t>paid parental leave across Australia</w:t>
      </w:r>
      <w:r w:rsidR="00202F05">
        <w:t xml:space="preserve">. </w:t>
      </w:r>
    </w:p>
    <w:p w14:paraId="042AA59A" w14:textId="02FFAF96" w:rsidR="00680133" w:rsidRPr="0081334E" w:rsidRDefault="0081334E" w:rsidP="00B53DB3">
      <w:pPr>
        <w:pStyle w:val="NormalWeb"/>
        <w:shd w:val="clear" w:color="auto" w:fill="FFFFFF"/>
        <w:spacing w:before="0" w:beforeAutospacing="0" w:after="120" w:afterAutospacing="0"/>
        <w:textAlignment w:val="baseline"/>
        <w:rPr>
          <w:rFonts w:ascii="VIC" w:eastAsiaTheme="minorHAnsi" w:hAnsi="VIC" w:cstheme="minorBidi"/>
          <w:sz w:val="22"/>
          <w:szCs w:val="22"/>
          <w:lang w:eastAsia="en-US"/>
        </w:rPr>
      </w:pPr>
      <w:r>
        <w:rPr>
          <w:rFonts w:ascii="VIC" w:eastAsiaTheme="minorHAnsi" w:hAnsi="VIC" w:cstheme="minorBidi"/>
          <w:sz w:val="22"/>
          <w:szCs w:val="22"/>
          <w:lang w:eastAsia="en-US"/>
        </w:rPr>
        <w:t>W</w:t>
      </w:r>
      <w:r w:rsidRPr="0081334E">
        <w:rPr>
          <w:rFonts w:ascii="VIC" w:eastAsiaTheme="minorHAnsi" w:hAnsi="VIC" w:cstheme="minorBidi"/>
          <w:sz w:val="22"/>
          <w:szCs w:val="22"/>
          <w:lang w:eastAsia="en-US"/>
        </w:rPr>
        <w:t>hile Australia’s scheme has demonstrated benefits for employers and for families, Australia still lags behind other</w:t>
      </w:r>
      <w:r w:rsidRPr="0081334E">
        <w:rPr>
          <w:rFonts w:ascii="Cambria" w:eastAsiaTheme="minorHAnsi" w:hAnsi="Cambria" w:cs="Cambria"/>
          <w:sz w:val="22"/>
          <w:szCs w:val="22"/>
          <w:lang w:eastAsia="en-US"/>
        </w:rPr>
        <w:t> </w:t>
      </w:r>
      <w:hyperlink r:id="rId18" w:history="1">
        <w:r w:rsidRPr="0081334E">
          <w:rPr>
            <w:rFonts w:ascii="VIC" w:eastAsiaTheme="minorHAnsi" w:hAnsi="VIC" w:cstheme="minorBidi"/>
            <w:sz w:val="22"/>
            <w:szCs w:val="22"/>
            <w:lang w:eastAsia="en-US"/>
          </w:rPr>
          <w:t>OECD</w:t>
        </w:r>
      </w:hyperlink>
      <w:r w:rsidRPr="0081334E">
        <w:rPr>
          <w:rFonts w:ascii="Cambria" w:eastAsiaTheme="minorHAnsi" w:hAnsi="Cambria" w:cs="Cambria"/>
          <w:sz w:val="22"/>
          <w:szCs w:val="22"/>
          <w:lang w:eastAsia="en-US"/>
        </w:rPr>
        <w:t> </w:t>
      </w:r>
      <w:r w:rsidRPr="0081334E">
        <w:rPr>
          <w:rFonts w:ascii="VIC" w:eastAsiaTheme="minorHAnsi" w:hAnsi="VIC" w:cstheme="minorBidi"/>
          <w:sz w:val="22"/>
          <w:szCs w:val="22"/>
          <w:lang w:eastAsia="en-US"/>
        </w:rPr>
        <w:t>countries.</w:t>
      </w:r>
      <w:r w:rsidR="004F6D9E">
        <w:rPr>
          <w:rStyle w:val="FootnoteReference"/>
          <w:rFonts w:ascii="VIC" w:eastAsiaTheme="minorHAnsi" w:hAnsi="VIC" w:cstheme="minorBidi"/>
          <w:sz w:val="22"/>
          <w:szCs w:val="22"/>
          <w:lang w:eastAsia="en-US"/>
        </w:rPr>
        <w:footnoteReference w:id="23"/>
      </w:r>
      <w:r w:rsidR="00680133">
        <w:rPr>
          <w:rFonts w:ascii="VIC" w:eastAsiaTheme="minorHAnsi" w:hAnsi="VIC" w:cstheme="minorBidi"/>
          <w:sz w:val="22"/>
          <w:szCs w:val="22"/>
          <w:lang w:eastAsia="en-US"/>
        </w:rPr>
        <w:t xml:space="preserve"> M</w:t>
      </w:r>
      <w:r w:rsidRPr="0081334E">
        <w:rPr>
          <w:rFonts w:ascii="VIC" w:eastAsiaTheme="minorHAnsi" w:hAnsi="VIC" w:cstheme="minorBidi"/>
          <w:sz w:val="22"/>
          <w:szCs w:val="22"/>
          <w:lang w:eastAsia="en-US"/>
        </w:rPr>
        <w:t>others’ access to paid parental leave</w:t>
      </w:r>
      <w:r w:rsidRPr="0081334E">
        <w:rPr>
          <w:rFonts w:ascii="Cambria" w:eastAsiaTheme="minorHAnsi" w:hAnsi="Cambria" w:cs="Cambria"/>
          <w:sz w:val="22"/>
          <w:szCs w:val="22"/>
          <w:lang w:eastAsia="en-US"/>
        </w:rPr>
        <w:t> </w:t>
      </w:r>
      <w:hyperlink r:id="rId19" w:history="1">
        <w:r w:rsidRPr="0081334E">
          <w:rPr>
            <w:rFonts w:ascii="VIC" w:eastAsiaTheme="minorHAnsi" w:hAnsi="VIC" w:cstheme="minorBidi"/>
            <w:lang w:eastAsia="en-US"/>
          </w:rPr>
          <w:t>in the</w:t>
        </w:r>
        <w:r w:rsidRPr="0081334E">
          <w:rPr>
            <w:rFonts w:ascii="Cambria" w:eastAsiaTheme="minorHAnsi" w:hAnsi="Cambria" w:cs="Cambria"/>
            <w:lang w:eastAsia="en-US"/>
          </w:rPr>
          <w:t> </w:t>
        </w:r>
        <w:r w:rsidRPr="0081334E">
          <w:rPr>
            <w:rFonts w:ascii="VIC" w:eastAsiaTheme="minorHAnsi" w:hAnsi="VIC" w:cstheme="minorBidi"/>
            <w:sz w:val="22"/>
            <w:szCs w:val="22"/>
            <w:lang w:eastAsia="en-US"/>
          </w:rPr>
          <w:t>OECD</w:t>
        </w:r>
      </w:hyperlink>
      <w:r w:rsidRPr="0081334E">
        <w:rPr>
          <w:rFonts w:ascii="Cambria" w:eastAsiaTheme="minorHAnsi" w:hAnsi="Cambria" w:cs="Cambria"/>
          <w:sz w:val="22"/>
          <w:szCs w:val="22"/>
          <w:lang w:eastAsia="en-US"/>
        </w:rPr>
        <w:t> </w:t>
      </w:r>
      <w:r w:rsidRPr="0081334E">
        <w:rPr>
          <w:rFonts w:ascii="VIC" w:eastAsiaTheme="minorHAnsi" w:hAnsi="VIC" w:cstheme="minorBidi"/>
          <w:sz w:val="22"/>
          <w:szCs w:val="22"/>
          <w:lang w:eastAsia="en-US"/>
        </w:rPr>
        <w:t xml:space="preserve">is 53 weeks on average, compared to </w:t>
      </w:r>
      <w:r>
        <w:rPr>
          <w:rFonts w:ascii="VIC" w:eastAsiaTheme="minorHAnsi" w:hAnsi="VIC" w:cstheme="minorBidi"/>
          <w:sz w:val="22"/>
          <w:szCs w:val="22"/>
          <w:lang w:eastAsia="en-US"/>
        </w:rPr>
        <w:t>18</w:t>
      </w:r>
      <w:r w:rsidRPr="0081334E">
        <w:rPr>
          <w:rFonts w:ascii="VIC" w:eastAsiaTheme="minorHAnsi" w:hAnsi="VIC" w:cstheme="minorBidi"/>
          <w:sz w:val="22"/>
          <w:szCs w:val="22"/>
          <w:lang w:eastAsia="en-US"/>
        </w:rPr>
        <w:t xml:space="preserve"> weeks government-</w:t>
      </w:r>
      <w:r w:rsidRPr="0081334E">
        <w:rPr>
          <w:rFonts w:ascii="VIC" w:eastAsiaTheme="minorHAnsi" w:hAnsi="VIC" w:cstheme="minorBidi"/>
          <w:sz w:val="22"/>
          <w:szCs w:val="22"/>
          <w:lang w:eastAsia="en-US"/>
        </w:rPr>
        <w:lastRenderedPageBreak/>
        <w:t>funded leave in Australia. Dedicated fathers leave is also 8 weeks on average in the</w:t>
      </w:r>
      <w:r w:rsidRPr="0081334E">
        <w:rPr>
          <w:rFonts w:ascii="Cambria" w:eastAsiaTheme="minorHAnsi" w:hAnsi="Cambria" w:cs="Cambria"/>
          <w:sz w:val="22"/>
          <w:szCs w:val="22"/>
          <w:lang w:eastAsia="en-US"/>
        </w:rPr>
        <w:t> </w:t>
      </w:r>
      <w:r w:rsidRPr="0081334E">
        <w:rPr>
          <w:rFonts w:ascii="VIC" w:eastAsiaTheme="minorHAnsi" w:hAnsi="VIC" w:cstheme="minorBidi"/>
          <w:sz w:val="22"/>
          <w:szCs w:val="22"/>
          <w:lang w:eastAsia="en-US"/>
        </w:rPr>
        <w:t xml:space="preserve">OECD, compared to </w:t>
      </w:r>
      <w:r>
        <w:rPr>
          <w:rFonts w:ascii="VIC" w:eastAsiaTheme="minorHAnsi" w:hAnsi="VIC" w:cstheme="minorBidi"/>
          <w:sz w:val="22"/>
          <w:szCs w:val="22"/>
          <w:lang w:eastAsia="en-US"/>
        </w:rPr>
        <w:t>2</w:t>
      </w:r>
      <w:r w:rsidRPr="0081334E">
        <w:rPr>
          <w:rFonts w:ascii="Cambria" w:eastAsiaTheme="minorHAnsi" w:hAnsi="Cambria" w:cs="Cambria"/>
          <w:sz w:val="22"/>
          <w:szCs w:val="22"/>
          <w:lang w:eastAsia="en-US"/>
        </w:rPr>
        <w:t> </w:t>
      </w:r>
      <w:r w:rsidRPr="0081334E">
        <w:rPr>
          <w:rFonts w:ascii="VIC" w:eastAsiaTheme="minorHAnsi" w:hAnsi="VIC" w:cstheme="minorBidi"/>
          <w:sz w:val="22"/>
          <w:szCs w:val="22"/>
          <w:lang w:eastAsia="en-US"/>
        </w:rPr>
        <w:t>weeks</w:t>
      </w:r>
      <w:r>
        <w:rPr>
          <w:rFonts w:ascii="VIC" w:eastAsiaTheme="minorHAnsi" w:hAnsi="VIC" w:cstheme="minorBidi"/>
          <w:sz w:val="22"/>
          <w:szCs w:val="22"/>
          <w:lang w:eastAsia="en-US"/>
        </w:rPr>
        <w:t xml:space="preserve"> in Australia</w:t>
      </w:r>
      <w:r w:rsidRPr="0081334E">
        <w:rPr>
          <w:rFonts w:ascii="VIC" w:eastAsiaTheme="minorHAnsi" w:hAnsi="VIC" w:cstheme="minorBidi"/>
          <w:sz w:val="22"/>
          <w:szCs w:val="22"/>
          <w:lang w:eastAsia="en-US"/>
        </w:rPr>
        <w:t>.</w:t>
      </w:r>
    </w:p>
    <w:p w14:paraId="6402ED06" w14:textId="68AB6C19" w:rsidR="0081334E" w:rsidRDefault="0081334E" w:rsidP="00B53DB3">
      <w:pPr>
        <w:pStyle w:val="NormalWeb"/>
        <w:shd w:val="clear" w:color="auto" w:fill="FFFFFF"/>
        <w:spacing w:before="0" w:beforeAutospacing="0" w:after="120" w:afterAutospacing="0"/>
        <w:textAlignment w:val="baseline"/>
      </w:pPr>
      <w:r w:rsidRPr="00680133">
        <w:rPr>
          <w:rFonts w:ascii="VIC" w:eastAsiaTheme="minorHAnsi" w:hAnsi="VIC" w:cstheme="minorBidi"/>
          <w:sz w:val="22"/>
          <w:szCs w:val="22"/>
          <w:lang w:eastAsia="en-US"/>
        </w:rPr>
        <w:t>At 18 weeks for primary caregivers, Australia’s government-funded scheme falls significantly behind</w:t>
      </w:r>
      <w:r w:rsidRPr="00680133">
        <w:rPr>
          <w:rFonts w:ascii="Cambria" w:eastAsiaTheme="minorHAnsi" w:hAnsi="Cambria" w:cs="Cambria"/>
          <w:sz w:val="22"/>
          <w:szCs w:val="22"/>
          <w:lang w:eastAsia="en-US"/>
        </w:rPr>
        <w:t> </w:t>
      </w:r>
      <w:hyperlink r:id="rId20" w:history="1">
        <w:r w:rsidRPr="00680133">
          <w:rPr>
            <w:rFonts w:ascii="VIC" w:eastAsiaTheme="minorHAnsi" w:hAnsi="VIC" w:cstheme="minorBidi"/>
            <w:sz w:val="22"/>
            <w:szCs w:val="22"/>
            <w:lang w:eastAsia="en-US"/>
          </w:rPr>
          <w:t>OECD</w:t>
        </w:r>
        <w:r w:rsidRPr="00427455">
          <w:rPr>
            <w:rFonts w:ascii="Cambria" w:eastAsiaTheme="minorHAnsi" w:hAnsi="Cambria" w:cs="Cambria"/>
            <w:sz w:val="22"/>
            <w:szCs w:val="22"/>
            <w:lang w:eastAsia="en-US"/>
          </w:rPr>
          <w:t> </w:t>
        </w:r>
        <w:r w:rsidRPr="00427455">
          <w:rPr>
            <w:rFonts w:ascii="VIC" w:eastAsiaTheme="minorHAnsi" w:hAnsi="VIC" w:cstheme="minorBidi"/>
            <w:sz w:val="22"/>
            <w:szCs w:val="22"/>
            <w:lang w:eastAsia="en-US"/>
          </w:rPr>
          <w:t>countries</w:t>
        </w:r>
      </w:hyperlink>
      <w:r w:rsidRPr="00680133">
        <w:rPr>
          <w:rFonts w:ascii="Cambria" w:eastAsiaTheme="minorHAnsi" w:hAnsi="Cambria" w:cs="Cambria"/>
          <w:sz w:val="22"/>
          <w:szCs w:val="22"/>
          <w:lang w:eastAsia="en-US"/>
        </w:rPr>
        <w:t> </w:t>
      </w:r>
      <w:r w:rsidRPr="00680133">
        <w:rPr>
          <w:rFonts w:ascii="VIC" w:eastAsiaTheme="minorHAnsi" w:hAnsi="VIC" w:cstheme="minorBidi"/>
          <w:sz w:val="22"/>
          <w:szCs w:val="22"/>
          <w:lang w:eastAsia="en-US"/>
        </w:rPr>
        <w:t>on public expenditure on paid parental leave, at less than half the</w:t>
      </w:r>
      <w:r w:rsidRPr="00680133">
        <w:rPr>
          <w:rFonts w:ascii="Cambria" w:eastAsiaTheme="minorHAnsi" w:hAnsi="Cambria" w:cs="Cambria"/>
          <w:sz w:val="22"/>
          <w:szCs w:val="22"/>
          <w:lang w:eastAsia="en-US"/>
        </w:rPr>
        <w:t> </w:t>
      </w:r>
      <w:r w:rsidRPr="00680133">
        <w:rPr>
          <w:rFonts w:ascii="VIC" w:eastAsiaTheme="minorHAnsi" w:hAnsi="VIC" w:cstheme="minorBidi"/>
          <w:sz w:val="22"/>
          <w:szCs w:val="22"/>
          <w:lang w:eastAsia="en-US"/>
        </w:rPr>
        <w:t>OECD</w:t>
      </w:r>
      <w:r w:rsidRPr="00680133">
        <w:rPr>
          <w:rFonts w:ascii="Cambria" w:eastAsiaTheme="minorHAnsi" w:hAnsi="Cambria" w:cs="Cambria"/>
          <w:sz w:val="22"/>
          <w:szCs w:val="22"/>
          <w:lang w:eastAsia="en-US"/>
        </w:rPr>
        <w:t> </w:t>
      </w:r>
      <w:r w:rsidRPr="00680133">
        <w:rPr>
          <w:rFonts w:ascii="VIC" w:eastAsiaTheme="minorHAnsi" w:hAnsi="VIC" w:cstheme="minorBidi"/>
          <w:sz w:val="22"/>
          <w:szCs w:val="22"/>
          <w:lang w:eastAsia="en-US"/>
        </w:rPr>
        <w:t>average per live</w:t>
      </w:r>
      <w:r w:rsidRPr="00680133">
        <w:rPr>
          <w:rFonts w:ascii="Cambria" w:eastAsiaTheme="minorHAnsi" w:hAnsi="Cambria" w:cs="Cambria"/>
          <w:sz w:val="22"/>
          <w:szCs w:val="22"/>
          <w:lang w:eastAsia="en-US"/>
        </w:rPr>
        <w:t> </w:t>
      </w:r>
      <w:r w:rsidRPr="00680133">
        <w:rPr>
          <w:rFonts w:ascii="VIC" w:eastAsiaTheme="minorHAnsi" w:hAnsi="VIC" w:cstheme="minorBidi"/>
          <w:sz w:val="22"/>
          <w:szCs w:val="22"/>
          <w:lang w:eastAsia="en-US"/>
        </w:rPr>
        <w:t>birth.</w:t>
      </w:r>
    </w:p>
    <w:p w14:paraId="6BDF2D88" w14:textId="38F4DF9C" w:rsidR="0081334E" w:rsidRDefault="0081334E" w:rsidP="0081334E">
      <w:pPr>
        <w:pStyle w:val="Heading3"/>
        <w:pBdr>
          <w:top w:val="single" w:sz="4" w:space="1" w:color="auto"/>
          <w:left w:val="single" w:sz="4" w:space="4" w:color="auto"/>
          <w:bottom w:val="single" w:sz="4" w:space="1" w:color="auto"/>
          <w:right w:val="single" w:sz="4" w:space="4" w:color="auto"/>
        </w:pBdr>
      </w:pPr>
      <w:r>
        <w:t xml:space="preserve">Recommendation </w:t>
      </w:r>
      <w:r w:rsidR="00F12A9F">
        <w:t>1</w:t>
      </w:r>
      <w:r w:rsidR="002D4C4C">
        <w:t>6</w:t>
      </w:r>
      <w:r>
        <w:t>: Complete an independent review of the Commonwealth Paid Parental Leave Scheme</w:t>
      </w:r>
      <w:r w:rsidR="00EA3A52">
        <w:t xml:space="preserve"> by 2025</w:t>
      </w:r>
      <w:r>
        <w:t>.</w:t>
      </w:r>
    </w:p>
    <w:p w14:paraId="2FA16C1C" w14:textId="77777777" w:rsidR="0081334E" w:rsidRPr="0081334E" w:rsidRDefault="0081334E" w:rsidP="0081334E"/>
    <w:p w14:paraId="72089341" w14:textId="77777777" w:rsidR="00B4037D" w:rsidRDefault="0081334E" w:rsidP="00B4037D">
      <w:pPr>
        <w:pStyle w:val="Heading1"/>
      </w:pPr>
      <w:r>
        <w:t>6</w:t>
      </w:r>
      <w:r w:rsidR="00B4037D">
        <w:t xml:space="preserve">. Summary of Recommendations </w:t>
      </w:r>
    </w:p>
    <w:p w14:paraId="37E99F9A" w14:textId="77777777" w:rsidR="003343FB" w:rsidRDefault="003343FB" w:rsidP="006A44D7">
      <w:pPr>
        <w:pStyle w:val="ListParagraph"/>
        <w:numPr>
          <w:ilvl w:val="0"/>
          <w:numId w:val="22"/>
        </w:numPr>
        <w:spacing w:after="120"/>
        <w:rPr>
          <w:rFonts w:ascii="VIC" w:hAnsi="VIC"/>
        </w:rPr>
      </w:pPr>
      <w:r w:rsidRPr="003343FB">
        <w:rPr>
          <w:rFonts w:ascii="VIC" w:hAnsi="VIC"/>
        </w:rPr>
        <w:t xml:space="preserve">Amend the title of the ML Act to be called the Parental Leave (Commonwealth Employees) Act. Under the Commonwealth Paid Parental Leave Scheme, change the name of ‘Dad and Partner Pay’ to ‘Secondary Caregiver Pay’. </w:t>
      </w:r>
    </w:p>
    <w:p w14:paraId="764C4BDB" w14:textId="77777777" w:rsidR="003343FB" w:rsidRDefault="003343FB" w:rsidP="006A44D7">
      <w:pPr>
        <w:pStyle w:val="ListParagraph"/>
        <w:numPr>
          <w:ilvl w:val="0"/>
          <w:numId w:val="22"/>
        </w:numPr>
        <w:spacing w:after="120"/>
        <w:rPr>
          <w:rFonts w:ascii="VIC" w:hAnsi="VIC"/>
        </w:rPr>
      </w:pPr>
      <w:r w:rsidRPr="003343FB">
        <w:rPr>
          <w:rFonts w:ascii="VIC" w:hAnsi="VIC"/>
        </w:rPr>
        <w:t xml:space="preserve">Remove the criteria of ‘birth mother of a newborn child’ and replace with ‘secondary and primary caregiver’, to allow parental leave to be taken by either parent under both the ML Act and Commonwealth Paid Parental Leave Scheme. </w:t>
      </w:r>
    </w:p>
    <w:p w14:paraId="2C4BAC68" w14:textId="23023A37" w:rsidR="006A44D7" w:rsidRPr="006A44D7" w:rsidRDefault="006A44D7" w:rsidP="006A44D7">
      <w:pPr>
        <w:pStyle w:val="ListParagraph"/>
        <w:numPr>
          <w:ilvl w:val="0"/>
          <w:numId w:val="22"/>
        </w:numPr>
        <w:spacing w:after="120"/>
        <w:rPr>
          <w:rFonts w:ascii="VIC" w:hAnsi="VIC"/>
        </w:rPr>
      </w:pPr>
      <w:r w:rsidRPr="006A44D7">
        <w:rPr>
          <w:rFonts w:ascii="VIC" w:hAnsi="VIC"/>
        </w:rPr>
        <w:t>Amend the ML Act to provide equal parental leave entitlements for parents who have adopted a child</w:t>
      </w:r>
      <w:r w:rsidR="003343FB" w:rsidRPr="003343FB">
        <w:rPr>
          <w:rFonts w:ascii="VIC" w:hAnsi="VIC"/>
        </w:rPr>
        <w:t>, fostered</w:t>
      </w:r>
      <w:r w:rsidRPr="006A44D7">
        <w:rPr>
          <w:rFonts w:ascii="VIC" w:hAnsi="VIC"/>
        </w:rPr>
        <w:t xml:space="preserve"> a child long term, </w:t>
      </w:r>
      <w:r w:rsidR="003343FB" w:rsidRPr="003343FB">
        <w:rPr>
          <w:rFonts w:ascii="VIC" w:hAnsi="VIC"/>
        </w:rPr>
        <w:t xml:space="preserve">or </w:t>
      </w:r>
      <w:r w:rsidRPr="006A44D7">
        <w:rPr>
          <w:rFonts w:ascii="VIC" w:hAnsi="VIC"/>
        </w:rPr>
        <w:t xml:space="preserve">are </w:t>
      </w:r>
      <w:r w:rsidR="003343FB" w:rsidRPr="003343FB">
        <w:rPr>
          <w:rFonts w:ascii="VIC" w:hAnsi="VIC"/>
        </w:rPr>
        <w:t xml:space="preserve">permanent carers.   </w:t>
      </w:r>
    </w:p>
    <w:p w14:paraId="0303588A" w14:textId="1416306D" w:rsidR="00FC03A9" w:rsidRPr="00FC03A9" w:rsidRDefault="003343FB" w:rsidP="00FC03A9">
      <w:pPr>
        <w:pStyle w:val="ListParagraph"/>
        <w:numPr>
          <w:ilvl w:val="0"/>
          <w:numId w:val="22"/>
        </w:numPr>
        <w:spacing w:after="120"/>
        <w:rPr>
          <w:rFonts w:ascii="VIC" w:hAnsi="VIC"/>
        </w:rPr>
      </w:pPr>
      <w:r w:rsidRPr="003343FB">
        <w:rPr>
          <w:rFonts w:ascii="VIC" w:hAnsi="VIC"/>
        </w:rPr>
        <w:t xml:space="preserve">Amend the ML Act to provide 12 weeks of paid leave to grandparents who are the primary caregivers of their grandchild, 6 weeks of paid leave if the grandparent is the secondary caregiver, and up to 52 weeks of unpaid leave regardless of </w:t>
      </w:r>
      <w:r w:rsidR="002E65BA">
        <w:rPr>
          <w:rFonts w:ascii="VIC" w:hAnsi="VIC"/>
        </w:rPr>
        <w:t>whether</w:t>
      </w:r>
      <w:r w:rsidRPr="003343FB">
        <w:rPr>
          <w:rFonts w:ascii="VIC" w:hAnsi="VIC"/>
        </w:rPr>
        <w:t xml:space="preserve"> they are the primary or secondary caregiver.</w:t>
      </w:r>
    </w:p>
    <w:p w14:paraId="09713263" w14:textId="4C19C7E3" w:rsidR="00515B21" w:rsidRDefault="00515B21" w:rsidP="006A44D7">
      <w:pPr>
        <w:pStyle w:val="ListParagraph"/>
        <w:numPr>
          <w:ilvl w:val="0"/>
          <w:numId w:val="22"/>
        </w:numPr>
        <w:spacing w:after="120"/>
        <w:rPr>
          <w:rFonts w:ascii="VIC" w:hAnsi="VIC"/>
        </w:rPr>
      </w:pPr>
      <w:r w:rsidRPr="00515B21">
        <w:rPr>
          <w:rFonts w:ascii="VIC" w:hAnsi="VIC"/>
        </w:rPr>
        <w:t xml:space="preserve">Amend the ML Act to provide </w:t>
      </w:r>
      <w:r w:rsidR="002E65BA" w:rsidRPr="00515B21">
        <w:rPr>
          <w:rFonts w:ascii="VIC" w:hAnsi="VIC"/>
        </w:rPr>
        <w:t>52 weeks of unpaid parental leave</w:t>
      </w:r>
      <w:r w:rsidR="002E65BA">
        <w:rPr>
          <w:rFonts w:ascii="VIC" w:hAnsi="VIC"/>
        </w:rPr>
        <w:t xml:space="preserve"> for</w:t>
      </w:r>
      <w:r w:rsidR="002E65BA" w:rsidRPr="00515B21">
        <w:rPr>
          <w:rFonts w:ascii="VIC" w:hAnsi="VIC"/>
        </w:rPr>
        <w:t xml:space="preserve"> </w:t>
      </w:r>
      <w:r w:rsidRPr="00515B21">
        <w:rPr>
          <w:rFonts w:ascii="VIC" w:hAnsi="VIC"/>
        </w:rPr>
        <w:t>casual employees who have worked with their employer for at least 12 months.</w:t>
      </w:r>
    </w:p>
    <w:p w14:paraId="624E3B56" w14:textId="65045AED" w:rsidR="006A44D7" w:rsidRPr="006A44D7" w:rsidRDefault="00515B21" w:rsidP="006A44D7">
      <w:pPr>
        <w:pStyle w:val="ListParagraph"/>
        <w:numPr>
          <w:ilvl w:val="0"/>
          <w:numId w:val="22"/>
        </w:numPr>
        <w:spacing w:after="120"/>
        <w:rPr>
          <w:rFonts w:ascii="VIC" w:hAnsi="VIC"/>
        </w:rPr>
      </w:pPr>
      <w:r>
        <w:rPr>
          <w:rFonts w:ascii="VIC" w:hAnsi="VIC"/>
        </w:rPr>
        <w:t>Amend the ML Act to p</w:t>
      </w:r>
      <w:r w:rsidRPr="00515B21">
        <w:rPr>
          <w:rFonts w:ascii="VIC" w:hAnsi="VIC"/>
        </w:rPr>
        <w:t>rovide</w:t>
      </w:r>
      <w:r w:rsidR="006A44D7" w:rsidRPr="006A44D7">
        <w:rPr>
          <w:rFonts w:ascii="VIC" w:hAnsi="VIC"/>
        </w:rPr>
        <w:t xml:space="preserve"> 36 hours of paid pre-natal leave to pregnant employees (including casual employees who have had more than 12 months of service) and 18 hours to the </w:t>
      </w:r>
      <w:r w:rsidR="00553F3C">
        <w:rPr>
          <w:rFonts w:ascii="VIC" w:hAnsi="VIC"/>
        </w:rPr>
        <w:t>partner/s</w:t>
      </w:r>
      <w:r w:rsidR="006A44D7" w:rsidRPr="006A44D7">
        <w:rPr>
          <w:rFonts w:ascii="VIC" w:hAnsi="VIC"/>
        </w:rPr>
        <w:t xml:space="preserve">pouse. Provide 7.6 hours of paid pre-adoption leave to both parents. The </w:t>
      </w:r>
      <w:r w:rsidR="003A490C">
        <w:rPr>
          <w:rFonts w:ascii="VIC" w:hAnsi="VIC"/>
        </w:rPr>
        <w:t>e</w:t>
      </w:r>
      <w:r w:rsidR="006A44D7" w:rsidRPr="006A44D7">
        <w:rPr>
          <w:rFonts w:ascii="VIC" w:hAnsi="VIC"/>
        </w:rPr>
        <w:t xml:space="preserve">mployer and </w:t>
      </w:r>
      <w:r w:rsidR="003A490C">
        <w:rPr>
          <w:rFonts w:ascii="VIC" w:hAnsi="VIC"/>
        </w:rPr>
        <w:t>e</w:t>
      </w:r>
      <w:r w:rsidR="006A44D7" w:rsidRPr="006A44D7">
        <w:rPr>
          <w:rFonts w:ascii="VIC" w:hAnsi="VIC"/>
        </w:rPr>
        <w:t xml:space="preserve">mployee should agree to an amount of additional unpaid pre-natal and pre-adoption leave </w:t>
      </w:r>
      <w:r w:rsidR="00553F3C">
        <w:rPr>
          <w:rFonts w:ascii="VIC" w:hAnsi="VIC"/>
        </w:rPr>
        <w:t xml:space="preserve">if </w:t>
      </w:r>
      <w:r w:rsidR="006A44D7" w:rsidRPr="006A44D7">
        <w:rPr>
          <w:rFonts w:ascii="VIC" w:hAnsi="VIC"/>
        </w:rPr>
        <w:t xml:space="preserve">required. </w:t>
      </w:r>
    </w:p>
    <w:p w14:paraId="1AD42D2B" w14:textId="5DA5CDE1" w:rsidR="006A44D7" w:rsidRPr="006A44D7" w:rsidRDefault="00515B21" w:rsidP="006A44D7">
      <w:pPr>
        <w:pStyle w:val="ListParagraph"/>
        <w:numPr>
          <w:ilvl w:val="0"/>
          <w:numId w:val="22"/>
        </w:numPr>
        <w:spacing w:after="120"/>
        <w:rPr>
          <w:rFonts w:ascii="VIC" w:hAnsi="VIC"/>
        </w:rPr>
      </w:pPr>
      <w:r>
        <w:rPr>
          <w:rFonts w:ascii="VIC" w:hAnsi="VIC"/>
        </w:rPr>
        <w:t>Amend the ML Act to p</w:t>
      </w:r>
      <w:r w:rsidRPr="00515B21">
        <w:rPr>
          <w:rFonts w:ascii="VIC" w:hAnsi="VIC"/>
        </w:rPr>
        <w:t>rovide</w:t>
      </w:r>
      <w:r w:rsidR="006A44D7" w:rsidRPr="006A44D7">
        <w:rPr>
          <w:rFonts w:ascii="VIC" w:hAnsi="VIC"/>
        </w:rPr>
        <w:t xml:space="preserve"> special leave entitlements to employees </w:t>
      </w:r>
      <w:r w:rsidR="00D778D1">
        <w:rPr>
          <w:rFonts w:ascii="VIC" w:hAnsi="VIC"/>
        </w:rPr>
        <w:t>for</w:t>
      </w:r>
      <w:r w:rsidR="006A44D7" w:rsidRPr="006A44D7">
        <w:rPr>
          <w:rFonts w:ascii="VIC" w:hAnsi="VIC"/>
        </w:rPr>
        <w:t xml:space="preserve"> terminated pregnancies, miscarriage, still birth, premature birth and other circumstances of serious neonatal health concerns. This should be based on VPS special leave entitlements.</w:t>
      </w:r>
    </w:p>
    <w:p w14:paraId="292B764C" w14:textId="6BC1235A" w:rsidR="006A44D7" w:rsidRPr="006A44D7" w:rsidRDefault="006A44D7" w:rsidP="006A44D7">
      <w:pPr>
        <w:pStyle w:val="ListParagraph"/>
        <w:numPr>
          <w:ilvl w:val="0"/>
          <w:numId w:val="22"/>
        </w:numPr>
        <w:spacing w:after="120"/>
        <w:rPr>
          <w:rFonts w:ascii="VIC" w:hAnsi="VIC"/>
        </w:rPr>
      </w:pPr>
      <w:r w:rsidRPr="006A44D7">
        <w:rPr>
          <w:rFonts w:ascii="VIC" w:hAnsi="VIC"/>
        </w:rPr>
        <w:t xml:space="preserve">Amend </w:t>
      </w:r>
      <w:r w:rsidR="00553F3C">
        <w:rPr>
          <w:rFonts w:ascii="VIC" w:hAnsi="VIC"/>
        </w:rPr>
        <w:t>the</w:t>
      </w:r>
      <w:r w:rsidRPr="006A44D7">
        <w:rPr>
          <w:rFonts w:ascii="VIC" w:hAnsi="VIC"/>
        </w:rPr>
        <w:t xml:space="preserve"> ML Act to provide 6 weeks of paid parental leave to secondary caregivers. </w:t>
      </w:r>
    </w:p>
    <w:p w14:paraId="589B0CF3" w14:textId="1F1DCCBB" w:rsidR="006A44D7" w:rsidRDefault="006A44D7" w:rsidP="006A44D7">
      <w:pPr>
        <w:pStyle w:val="ListParagraph"/>
        <w:numPr>
          <w:ilvl w:val="0"/>
          <w:numId w:val="22"/>
        </w:numPr>
        <w:spacing w:after="120"/>
        <w:rPr>
          <w:rFonts w:ascii="VIC" w:hAnsi="VIC"/>
        </w:rPr>
      </w:pPr>
      <w:r w:rsidRPr="006A44D7">
        <w:rPr>
          <w:rFonts w:ascii="VIC" w:hAnsi="VIC"/>
        </w:rPr>
        <w:t xml:space="preserve">Amend the ML Act to provide an additional 4 weeks of paid parental leave for primary and secondary caregivers to share. </w:t>
      </w:r>
    </w:p>
    <w:p w14:paraId="79F288DE" w14:textId="50ECB883" w:rsidR="00515B21" w:rsidRDefault="00515B21" w:rsidP="006A44D7">
      <w:pPr>
        <w:pStyle w:val="ListParagraph"/>
        <w:numPr>
          <w:ilvl w:val="0"/>
          <w:numId w:val="22"/>
        </w:numPr>
        <w:spacing w:after="120"/>
        <w:rPr>
          <w:rFonts w:ascii="VIC" w:hAnsi="VIC"/>
        </w:rPr>
      </w:pPr>
      <w:r w:rsidRPr="00515B21">
        <w:rPr>
          <w:rFonts w:ascii="VIC" w:hAnsi="VIC"/>
        </w:rPr>
        <w:lastRenderedPageBreak/>
        <w:t xml:space="preserve">Amend the ML Act to allow for paid parental leave to be taken to facilitate part-time work arrangements and/or broken periods over 52 weeks. </w:t>
      </w:r>
    </w:p>
    <w:p w14:paraId="74A98FF2" w14:textId="452F0154" w:rsidR="00ED3813" w:rsidRPr="00ED3813" w:rsidRDefault="00ED3813" w:rsidP="00ED3813">
      <w:pPr>
        <w:pStyle w:val="ListParagraph"/>
        <w:numPr>
          <w:ilvl w:val="0"/>
          <w:numId w:val="22"/>
        </w:numPr>
        <w:spacing w:after="120"/>
        <w:rPr>
          <w:rFonts w:ascii="VIC" w:hAnsi="VIC"/>
        </w:rPr>
      </w:pPr>
      <w:r w:rsidRPr="007B2EDC">
        <w:rPr>
          <w:rFonts w:ascii="VIC" w:hAnsi="VIC"/>
        </w:rPr>
        <w:t>Amend the ML Act to provide secondary caregivers who take over the primary caregiver responsibility within the first 78 weeks, an additional 6 weeks of paid parental leave (12 weeks in total, equivalent to the primary caregiver entitlement).</w:t>
      </w:r>
    </w:p>
    <w:p w14:paraId="55B1DC38" w14:textId="2F2721DE" w:rsidR="00515B21" w:rsidRDefault="00515B21" w:rsidP="006A44D7">
      <w:pPr>
        <w:pStyle w:val="ListParagraph"/>
        <w:numPr>
          <w:ilvl w:val="0"/>
          <w:numId w:val="22"/>
        </w:numPr>
        <w:spacing w:after="120"/>
        <w:rPr>
          <w:rFonts w:ascii="VIC" w:hAnsi="VIC"/>
        </w:rPr>
      </w:pPr>
      <w:r w:rsidRPr="00515B21">
        <w:rPr>
          <w:rFonts w:ascii="VIC" w:hAnsi="VIC"/>
        </w:rPr>
        <w:t>Amend the ML Act and the Paid Parental Leave Scheme to ensure superannuation entitlements continue to be paid whil</w:t>
      </w:r>
      <w:r w:rsidR="0029256C">
        <w:rPr>
          <w:rFonts w:ascii="VIC" w:hAnsi="VIC"/>
        </w:rPr>
        <w:t>e</w:t>
      </w:r>
      <w:r w:rsidRPr="00515B21">
        <w:rPr>
          <w:rFonts w:ascii="VIC" w:hAnsi="VIC"/>
        </w:rPr>
        <w:t xml:space="preserve"> an employee is on parental leave.</w:t>
      </w:r>
    </w:p>
    <w:p w14:paraId="355A4037" w14:textId="0B4B0A1C" w:rsidR="00515B21" w:rsidRDefault="00515B21" w:rsidP="006A44D7">
      <w:pPr>
        <w:pStyle w:val="ListParagraph"/>
        <w:numPr>
          <w:ilvl w:val="0"/>
          <w:numId w:val="22"/>
        </w:numPr>
        <w:spacing w:after="120"/>
        <w:rPr>
          <w:rFonts w:ascii="VIC" w:hAnsi="VIC"/>
        </w:rPr>
      </w:pPr>
      <w:r w:rsidRPr="00515B21">
        <w:rPr>
          <w:rFonts w:ascii="VIC" w:hAnsi="VIC"/>
        </w:rPr>
        <w:t>Amend the ML Act and Paid Parental Leave Scheme to ensure Long Service Leave entitlements continue to accrue whil</w:t>
      </w:r>
      <w:r w:rsidR="0029256C">
        <w:rPr>
          <w:rFonts w:ascii="VIC" w:hAnsi="VIC"/>
        </w:rPr>
        <w:t>e</w:t>
      </w:r>
      <w:r w:rsidRPr="00515B21">
        <w:rPr>
          <w:rFonts w:ascii="VIC" w:hAnsi="VIC"/>
        </w:rPr>
        <w:t xml:space="preserve"> an employee is on parental leave.  </w:t>
      </w:r>
    </w:p>
    <w:p w14:paraId="595134ED" w14:textId="77777777" w:rsidR="006A44D7" w:rsidRPr="006A44D7" w:rsidRDefault="00EA3A52" w:rsidP="006A44D7">
      <w:pPr>
        <w:pStyle w:val="ListParagraph"/>
        <w:numPr>
          <w:ilvl w:val="0"/>
          <w:numId w:val="22"/>
        </w:numPr>
        <w:spacing w:after="120"/>
        <w:rPr>
          <w:rFonts w:ascii="VIC" w:hAnsi="VIC"/>
        </w:rPr>
      </w:pPr>
      <w:r w:rsidRPr="00EA3A52">
        <w:rPr>
          <w:rFonts w:ascii="VIC" w:hAnsi="VIC"/>
        </w:rPr>
        <w:t>Amend the ML Act and Paid Parental Leave Scheme to ensure</w:t>
      </w:r>
      <w:r w:rsidR="006A44D7" w:rsidRPr="006A44D7">
        <w:rPr>
          <w:rFonts w:ascii="VIC" w:hAnsi="VIC"/>
        </w:rPr>
        <w:t xml:space="preserve"> salary increments are not impacted by parental leave</w:t>
      </w:r>
      <w:r w:rsidRPr="00EA3A52">
        <w:rPr>
          <w:rFonts w:ascii="VIC" w:hAnsi="VIC"/>
        </w:rPr>
        <w:t>.</w:t>
      </w:r>
      <w:r w:rsidR="006A44D7" w:rsidRPr="006A44D7">
        <w:rPr>
          <w:rFonts w:ascii="VIC" w:hAnsi="VIC"/>
        </w:rPr>
        <w:t xml:space="preserve">   </w:t>
      </w:r>
    </w:p>
    <w:p w14:paraId="42D4B4BE" w14:textId="77777777" w:rsidR="006A44D7" w:rsidRPr="006A44D7" w:rsidRDefault="006A44D7" w:rsidP="006A44D7">
      <w:pPr>
        <w:pStyle w:val="ListParagraph"/>
        <w:numPr>
          <w:ilvl w:val="0"/>
          <w:numId w:val="22"/>
        </w:numPr>
        <w:spacing w:after="120"/>
        <w:rPr>
          <w:rFonts w:ascii="VIC" w:hAnsi="VIC"/>
        </w:rPr>
      </w:pPr>
      <w:r w:rsidRPr="006A44D7">
        <w:rPr>
          <w:rFonts w:ascii="VIC" w:hAnsi="VIC"/>
        </w:rPr>
        <w:t>Replace individual income tests with a family or household income test for the Commonwealth Paid Parental Leave Scheme</w:t>
      </w:r>
      <w:r w:rsidR="00EA3A52" w:rsidRPr="00EA3A52">
        <w:rPr>
          <w:rFonts w:ascii="VIC" w:hAnsi="VIC"/>
        </w:rPr>
        <w:t>.</w:t>
      </w:r>
    </w:p>
    <w:p w14:paraId="4794B95B" w14:textId="6B7631F2" w:rsidR="006A44D7" w:rsidRPr="006A44D7" w:rsidRDefault="006A44D7" w:rsidP="006A44D7">
      <w:pPr>
        <w:pStyle w:val="ListParagraph"/>
        <w:numPr>
          <w:ilvl w:val="0"/>
          <w:numId w:val="22"/>
        </w:numPr>
        <w:spacing w:after="120"/>
        <w:rPr>
          <w:rFonts w:ascii="VIC" w:hAnsi="VIC"/>
        </w:rPr>
      </w:pPr>
      <w:r w:rsidRPr="006A44D7">
        <w:rPr>
          <w:rFonts w:ascii="VIC" w:hAnsi="VIC"/>
        </w:rPr>
        <w:t>Complete an independent review of the Commonwealth Paid Parental Leave Scheme</w:t>
      </w:r>
      <w:r w:rsidR="00EA3A52">
        <w:rPr>
          <w:rFonts w:ascii="VIC" w:hAnsi="VIC"/>
        </w:rPr>
        <w:t xml:space="preserve"> by 2025</w:t>
      </w:r>
      <w:r w:rsidRPr="006A44D7">
        <w:rPr>
          <w:rFonts w:ascii="VIC" w:hAnsi="VIC"/>
        </w:rPr>
        <w:t>.</w:t>
      </w:r>
    </w:p>
    <w:p w14:paraId="4FB3E816" w14:textId="2F97C442" w:rsidR="00B4037D" w:rsidRPr="006A44D7" w:rsidRDefault="00B4037D" w:rsidP="006A44D7"/>
    <w:sectPr w:rsidR="00B4037D" w:rsidRPr="006A44D7" w:rsidSect="005E37AA">
      <w:headerReference w:type="default" r:id="rId21"/>
      <w:footerReference w:type="default" r:id="rId22"/>
      <w:pgSz w:w="11906" w:h="16838"/>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3BB5" w14:textId="77777777" w:rsidR="000F3092" w:rsidRDefault="000F3092" w:rsidP="003C3DA1">
      <w:pPr>
        <w:spacing w:after="0" w:line="240" w:lineRule="auto"/>
      </w:pPr>
      <w:r>
        <w:separator/>
      </w:r>
    </w:p>
  </w:endnote>
  <w:endnote w:type="continuationSeparator" w:id="0">
    <w:p w14:paraId="12DB8D62" w14:textId="77777777" w:rsidR="000F3092" w:rsidRDefault="000F3092" w:rsidP="003C3DA1">
      <w:pPr>
        <w:spacing w:after="0" w:line="240" w:lineRule="auto"/>
      </w:pPr>
      <w:r>
        <w:continuationSeparator/>
      </w:r>
    </w:p>
  </w:endnote>
  <w:endnote w:type="continuationNotice" w:id="1">
    <w:p w14:paraId="1CDF0090" w14:textId="77777777" w:rsidR="000F3092" w:rsidRDefault="000F3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1C1" w14:textId="3AB9DF7E" w:rsidR="004316A9" w:rsidRPr="00A964EC" w:rsidRDefault="00F72D55" w:rsidP="00A964EC">
    <w:pPr>
      <w:pStyle w:val="Footer"/>
      <w:jc w:val="center"/>
      <w:rPr>
        <w:rFonts w:ascii="VIC Medium" w:hAnsi="VIC Medium"/>
      </w:rPr>
    </w:pPr>
    <w:r>
      <w:rPr>
        <w:rFonts w:ascii="VIC Medium" w:hAnsi="VIC Medium"/>
        <w:noProof/>
      </w:rPr>
      <mc:AlternateContent>
        <mc:Choice Requires="wps">
          <w:drawing>
            <wp:anchor distT="0" distB="0" distL="114300" distR="114300" simplePos="0" relativeHeight="251658244" behindDoc="0" locked="0" layoutInCell="0" allowOverlap="1" wp14:anchorId="07BFC044" wp14:editId="452D1F80">
              <wp:simplePos x="0" y="0"/>
              <wp:positionH relativeFrom="page">
                <wp:posOffset>0</wp:posOffset>
              </wp:positionH>
              <wp:positionV relativeFrom="page">
                <wp:posOffset>10189210</wp:posOffset>
              </wp:positionV>
              <wp:extent cx="7560310" cy="311785"/>
              <wp:effectExtent l="0" t="0" r="0" b="12065"/>
              <wp:wrapNone/>
              <wp:docPr id="4" name="MSIPCM3c4e4b5b81a06a833801a58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B38BD" w14:textId="6E977B8E" w:rsidR="00F72D55" w:rsidRPr="00F72D55" w:rsidRDefault="00F72D55" w:rsidP="00F72D55">
                          <w:pPr>
                            <w:spacing w:after="0"/>
                            <w:jc w:val="center"/>
                            <w:rPr>
                              <w:rFonts w:ascii="Arial Black" w:hAnsi="Arial Black"/>
                              <w:color w:val="000000"/>
                              <w:sz w:val="20"/>
                            </w:rPr>
                          </w:pPr>
                          <w:r w:rsidRPr="00F72D5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BFC044" id="_x0000_t202" coordsize="21600,21600" o:spt="202" path="m,l,21600r21600,l21600,xe">
              <v:stroke joinstyle="miter"/>
              <v:path gradientshapeok="t" o:connecttype="rect"/>
            </v:shapetype>
            <v:shape id="MSIPCM3c4e4b5b81a06a833801a58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D4B38BD" w14:textId="6E977B8E" w:rsidR="00F72D55" w:rsidRPr="00F72D55" w:rsidRDefault="00F72D55" w:rsidP="00F72D55">
                    <w:pPr>
                      <w:spacing w:after="0"/>
                      <w:jc w:val="center"/>
                      <w:rPr>
                        <w:rFonts w:ascii="Arial Black" w:hAnsi="Arial Black"/>
                        <w:color w:val="000000"/>
                        <w:sz w:val="20"/>
                      </w:rPr>
                    </w:pPr>
                    <w:r w:rsidRPr="00F72D55">
                      <w:rPr>
                        <w:rFonts w:ascii="Arial Black" w:hAnsi="Arial Black"/>
                        <w:color w:val="000000"/>
                        <w:sz w:val="20"/>
                      </w:rPr>
                      <w:t>OFFICIAL</w:t>
                    </w:r>
                  </w:p>
                </w:txbxContent>
              </v:textbox>
              <w10:wrap anchorx="page" anchory="page"/>
            </v:shape>
          </w:pict>
        </mc:Fallback>
      </mc:AlternateContent>
    </w:r>
    <w:r w:rsidR="00A964EC" w:rsidRPr="00A964EC">
      <w:rPr>
        <w:rFonts w:ascii="VIC Medium" w:hAnsi="VIC Medium"/>
        <w:noProof/>
      </w:rPr>
      <w:drawing>
        <wp:anchor distT="0" distB="0" distL="114300" distR="114300" simplePos="0" relativeHeight="251658242" behindDoc="0" locked="0" layoutInCell="1" allowOverlap="1" wp14:anchorId="7FF8E992" wp14:editId="7B9D2985">
          <wp:simplePos x="0" y="0"/>
          <wp:positionH relativeFrom="column">
            <wp:posOffset>5485307</wp:posOffset>
          </wp:positionH>
          <wp:positionV relativeFrom="paragraph">
            <wp:posOffset>-154453</wp:posOffset>
          </wp:positionV>
          <wp:extent cx="792480" cy="453390"/>
          <wp:effectExtent l="0" t="0" r="7620" b="3810"/>
          <wp:wrapNone/>
          <wp:docPr id="10" name="Picture 9">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2AE031-A7B9-44AA-9D02-D85723C900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r w:rsidR="00A964EC" w:rsidRPr="00A964EC">
      <w:rPr>
        <w:rFonts w:ascii="VIC Medium" w:hAnsi="VIC Medium"/>
        <w:noProof/>
      </w:rPr>
      <w:drawing>
        <wp:anchor distT="0" distB="0" distL="114300" distR="114300" simplePos="0" relativeHeight="251658241" behindDoc="0" locked="0" layoutInCell="1" allowOverlap="1" wp14:anchorId="39316F22" wp14:editId="574EBE64">
          <wp:simplePos x="0" y="0"/>
          <wp:positionH relativeFrom="column">
            <wp:posOffset>-563894</wp:posOffset>
          </wp:positionH>
          <wp:positionV relativeFrom="paragraph">
            <wp:posOffset>-80143</wp:posOffset>
          </wp:positionV>
          <wp:extent cx="2073275" cy="359410"/>
          <wp:effectExtent l="0" t="0" r="3175" b="2540"/>
          <wp:wrapNone/>
          <wp:docPr id="12" name="Picture 11" descr="Text&#10;&#10;Description automatically generated">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2A3339B6-50FA-4BC5-9E25-2FDAAF813AB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004316A9" w:rsidRPr="00A964EC">
      <w:rPr>
        <w:rFonts w:ascii="VIC Medium" w:hAnsi="VIC Medium"/>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601F" w14:textId="77777777" w:rsidR="000F3092" w:rsidRDefault="000F3092" w:rsidP="003C3DA1">
      <w:pPr>
        <w:spacing w:after="0" w:line="240" w:lineRule="auto"/>
      </w:pPr>
      <w:r>
        <w:separator/>
      </w:r>
    </w:p>
  </w:footnote>
  <w:footnote w:type="continuationSeparator" w:id="0">
    <w:p w14:paraId="7926D25F" w14:textId="77777777" w:rsidR="000F3092" w:rsidRDefault="000F3092" w:rsidP="003C3DA1">
      <w:pPr>
        <w:spacing w:after="0" w:line="240" w:lineRule="auto"/>
      </w:pPr>
      <w:r>
        <w:continuationSeparator/>
      </w:r>
    </w:p>
  </w:footnote>
  <w:footnote w:type="continuationNotice" w:id="1">
    <w:p w14:paraId="73D91F0D" w14:textId="77777777" w:rsidR="000F3092" w:rsidRDefault="000F3092">
      <w:pPr>
        <w:spacing w:after="0" w:line="240" w:lineRule="auto"/>
      </w:pPr>
    </w:p>
  </w:footnote>
  <w:footnote w:id="2">
    <w:p w14:paraId="72964751" w14:textId="64D9B2CA" w:rsidR="00E42945" w:rsidRDefault="00E42945">
      <w:pPr>
        <w:pStyle w:val="FootnoteText"/>
      </w:pPr>
      <w:r>
        <w:rPr>
          <w:rStyle w:val="FootnoteReference"/>
        </w:rPr>
        <w:footnoteRef/>
      </w:r>
      <w:r>
        <w:t xml:space="preserve"> </w:t>
      </w:r>
      <w:r w:rsidRPr="00C27BD0">
        <w:rPr>
          <w:sz w:val="16"/>
          <w:szCs w:val="16"/>
        </w:rPr>
        <w:t>The Household, Income and Labour Dynamics in Australia Survey 2021, The Household, Income and Labour Dynamics in Australia Survey 2021, HILDA-Statistical-Report-2021.pdf (unimelb.edu.au)</w:t>
      </w:r>
      <w:r w:rsidR="00C27BD0">
        <w:rPr>
          <w:sz w:val="16"/>
          <w:szCs w:val="16"/>
        </w:rPr>
        <w:t xml:space="preserve"> (HILDA Survey 2021)</w:t>
      </w:r>
    </w:p>
  </w:footnote>
  <w:footnote w:id="3">
    <w:p w14:paraId="40CAC21C" w14:textId="640CC748" w:rsidR="007D6E66" w:rsidRDefault="007D6E66">
      <w:pPr>
        <w:pStyle w:val="FootnoteText"/>
      </w:pPr>
      <w:r>
        <w:rPr>
          <w:rStyle w:val="FootnoteReference"/>
        </w:rPr>
        <w:footnoteRef/>
      </w:r>
      <w:r>
        <w:t xml:space="preserve"> </w:t>
      </w:r>
      <w:r w:rsidR="00C27BD0">
        <w:rPr>
          <w:sz w:val="16"/>
          <w:szCs w:val="16"/>
        </w:rPr>
        <w:t>HLDA Survey 2021</w:t>
      </w:r>
    </w:p>
  </w:footnote>
  <w:footnote w:id="4">
    <w:p w14:paraId="102D13CB" w14:textId="458B590E" w:rsidR="007D6E66" w:rsidRDefault="007D6E66">
      <w:pPr>
        <w:pStyle w:val="FootnoteText"/>
      </w:pPr>
      <w:r>
        <w:rPr>
          <w:rStyle w:val="FootnoteReference"/>
        </w:rPr>
        <w:footnoteRef/>
      </w:r>
      <w:r>
        <w:t xml:space="preserve"> </w:t>
      </w:r>
      <w:r w:rsidR="00C27BD0">
        <w:rPr>
          <w:sz w:val="16"/>
          <w:szCs w:val="16"/>
        </w:rPr>
        <w:t>HILDA Survey 2021</w:t>
      </w:r>
    </w:p>
  </w:footnote>
  <w:footnote w:id="5">
    <w:p w14:paraId="323CE293" w14:textId="6A458590" w:rsidR="007D6E66" w:rsidRDefault="007D6E66">
      <w:pPr>
        <w:pStyle w:val="FootnoteText"/>
      </w:pPr>
      <w:r>
        <w:rPr>
          <w:rStyle w:val="FootnoteReference"/>
        </w:rPr>
        <w:footnoteRef/>
      </w:r>
      <w:r>
        <w:t xml:space="preserve"> </w:t>
      </w:r>
      <w:r w:rsidR="00C27BD0">
        <w:rPr>
          <w:sz w:val="16"/>
          <w:szCs w:val="16"/>
        </w:rPr>
        <w:t>HILDA Survey 2021</w:t>
      </w:r>
    </w:p>
  </w:footnote>
  <w:footnote w:id="6">
    <w:p w14:paraId="719CE3CF" w14:textId="2500E82E" w:rsidR="00D0489A" w:rsidRDefault="00D0489A">
      <w:pPr>
        <w:pStyle w:val="FootnoteText"/>
      </w:pPr>
      <w:r>
        <w:rPr>
          <w:rStyle w:val="FootnoteReference"/>
        </w:rPr>
        <w:footnoteRef/>
      </w:r>
      <w:r>
        <w:t xml:space="preserve"> </w:t>
      </w:r>
      <w:r w:rsidRPr="00670317">
        <w:rPr>
          <w:sz w:val="16"/>
          <w:szCs w:val="16"/>
        </w:rPr>
        <w:t>The Grattan Institute (2020) ‘Cheaper childcare: A practical plan to boost female workforce participation’, https://grattan.edu.au/wp-content/uploads/2020/08/Cheaper-Childcare-Grattan-Institute-Report.pdf</w:t>
      </w:r>
      <w:r>
        <w:rPr>
          <w:sz w:val="18"/>
          <w:szCs w:val="18"/>
        </w:rPr>
        <w:t xml:space="preserve"> </w:t>
      </w:r>
      <w:r>
        <w:t xml:space="preserve"> </w:t>
      </w:r>
    </w:p>
  </w:footnote>
  <w:footnote w:id="7">
    <w:p w14:paraId="1C0DB489" w14:textId="478B19DF" w:rsidR="00F70540" w:rsidRDefault="00F70540" w:rsidP="00F70540">
      <w:pPr>
        <w:pStyle w:val="FootnoteText"/>
      </w:pPr>
      <w:r w:rsidRPr="00670317">
        <w:rPr>
          <w:rStyle w:val="FootnoteReference"/>
          <w:sz w:val="16"/>
          <w:szCs w:val="16"/>
        </w:rPr>
        <w:footnoteRef/>
      </w:r>
      <w:r w:rsidRPr="00670317">
        <w:rPr>
          <w:sz w:val="16"/>
          <w:szCs w:val="16"/>
        </w:rPr>
        <w:t xml:space="preserve"> The Grattan Institute 2020</w:t>
      </w:r>
      <w:r>
        <w:t xml:space="preserve"> </w:t>
      </w:r>
    </w:p>
  </w:footnote>
  <w:footnote w:id="8">
    <w:p w14:paraId="2A54C750" w14:textId="5EF99208" w:rsidR="00D0489A" w:rsidRPr="00277D93" w:rsidRDefault="00D0489A">
      <w:pPr>
        <w:pStyle w:val="FootnoteText"/>
        <w:rPr>
          <w:sz w:val="16"/>
          <w:szCs w:val="16"/>
        </w:rPr>
      </w:pPr>
      <w:r w:rsidRPr="00277D93">
        <w:rPr>
          <w:rStyle w:val="FootnoteReference"/>
          <w:sz w:val="16"/>
          <w:szCs w:val="16"/>
        </w:rPr>
        <w:footnoteRef/>
      </w:r>
      <w:r w:rsidRPr="00277D93">
        <w:rPr>
          <w:sz w:val="16"/>
          <w:szCs w:val="16"/>
        </w:rPr>
        <w:t xml:space="preserve"> Department of Social Services, Annual Report 2018-2019, https://www.dss.gov.au/publications-articles-corporate-publications-annual-reports/department-of-social-services-annual-report-2018-19</w:t>
      </w:r>
    </w:p>
  </w:footnote>
  <w:footnote w:id="9">
    <w:p w14:paraId="7F413C39" w14:textId="3F233365" w:rsidR="00D0489A" w:rsidRDefault="00D0489A">
      <w:pPr>
        <w:pStyle w:val="FootnoteText"/>
      </w:pPr>
      <w:r>
        <w:rPr>
          <w:rStyle w:val="FootnoteReference"/>
        </w:rPr>
        <w:footnoteRef/>
      </w:r>
      <w:r>
        <w:t xml:space="preserve"> </w:t>
      </w:r>
      <w:r w:rsidRPr="00670317">
        <w:rPr>
          <w:sz w:val="16"/>
          <w:szCs w:val="16"/>
        </w:rPr>
        <w:t>Hill, Elizabeth et al. (October 2019), Journal of Sociology, ‘Young women and men: Imagined futures of work and family formation in Australia’.</w:t>
      </w:r>
      <w:r>
        <w:rPr>
          <w:sz w:val="18"/>
          <w:szCs w:val="18"/>
        </w:rPr>
        <w:t xml:space="preserve"> </w:t>
      </w:r>
      <w:r>
        <w:t xml:space="preserve"> </w:t>
      </w:r>
    </w:p>
  </w:footnote>
  <w:footnote w:id="10">
    <w:p w14:paraId="5803A95D" w14:textId="77777777" w:rsidR="00F70540" w:rsidRDefault="00F70540" w:rsidP="00F70540">
      <w:pPr>
        <w:pStyle w:val="FootnoteText"/>
      </w:pPr>
      <w:r w:rsidRPr="00670317">
        <w:rPr>
          <w:rStyle w:val="FootnoteReference"/>
          <w:sz w:val="16"/>
          <w:szCs w:val="16"/>
        </w:rPr>
        <w:footnoteRef/>
      </w:r>
      <w:r w:rsidRPr="00670317">
        <w:rPr>
          <w:sz w:val="16"/>
          <w:szCs w:val="16"/>
        </w:rPr>
        <w:t xml:space="preserve"> Hill, Elizabeth et al. (October 2019), Journal of Sociology, ‘Young women and men: Imagined futures of work and family formation in Australia’.</w:t>
      </w:r>
      <w:r>
        <w:rPr>
          <w:sz w:val="18"/>
          <w:szCs w:val="18"/>
        </w:rPr>
        <w:t xml:space="preserve"> </w:t>
      </w:r>
      <w:r>
        <w:t xml:space="preserve"> </w:t>
      </w:r>
    </w:p>
  </w:footnote>
  <w:footnote w:id="11">
    <w:p w14:paraId="2C2ECCD7" w14:textId="4A37A2CA" w:rsidR="00A55EF0" w:rsidRPr="00670317" w:rsidRDefault="00A55EF0">
      <w:pPr>
        <w:pStyle w:val="FootnoteText"/>
        <w:rPr>
          <w:sz w:val="16"/>
          <w:szCs w:val="16"/>
        </w:rPr>
      </w:pPr>
      <w:r w:rsidRPr="00670317">
        <w:rPr>
          <w:rStyle w:val="FootnoteReference"/>
          <w:sz w:val="16"/>
          <w:szCs w:val="16"/>
        </w:rPr>
        <w:footnoteRef/>
      </w:r>
      <w:r w:rsidRPr="00670317">
        <w:rPr>
          <w:sz w:val="16"/>
          <w:szCs w:val="16"/>
        </w:rPr>
        <w:t xml:space="preserve"> Fitzpatrick, T., Kwon, H. J., Manning, N., Midgley, J., &amp; Pascall, G. (2013). International encyclopaedia of social policy. ‘Male Breadwinner Model’, Routledge</w:t>
      </w:r>
    </w:p>
  </w:footnote>
  <w:footnote w:id="12">
    <w:p w14:paraId="10C8941B" w14:textId="3C264D20" w:rsidR="00E22F78" w:rsidRPr="00670317" w:rsidRDefault="00E22F78">
      <w:pPr>
        <w:pStyle w:val="FootnoteText"/>
        <w:rPr>
          <w:i/>
          <w:iCs/>
          <w:sz w:val="16"/>
          <w:szCs w:val="16"/>
        </w:rPr>
      </w:pPr>
      <w:r w:rsidRPr="00670317">
        <w:rPr>
          <w:rStyle w:val="FootnoteReference"/>
          <w:sz w:val="16"/>
          <w:szCs w:val="16"/>
        </w:rPr>
        <w:footnoteRef/>
      </w:r>
      <w:r w:rsidRPr="00670317">
        <w:rPr>
          <w:sz w:val="16"/>
          <w:szCs w:val="16"/>
        </w:rPr>
        <w:t xml:space="preserve"> WGEA, </w:t>
      </w:r>
      <w:r w:rsidRPr="00670317">
        <w:rPr>
          <w:i/>
          <w:iCs/>
          <w:sz w:val="16"/>
          <w:szCs w:val="16"/>
        </w:rPr>
        <w:t>Towards gender balanced parental leave Australian and international trends</w:t>
      </w:r>
    </w:p>
  </w:footnote>
  <w:footnote w:id="13">
    <w:p w14:paraId="3F7CB779" w14:textId="77777777" w:rsidR="00D0489A" w:rsidRPr="00670317" w:rsidRDefault="00D0489A" w:rsidP="00DB2421">
      <w:pPr>
        <w:pStyle w:val="FootnoteText"/>
        <w:rPr>
          <w:sz w:val="16"/>
          <w:szCs w:val="16"/>
        </w:rPr>
      </w:pPr>
      <w:r w:rsidRPr="00670317">
        <w:rPr>
          <w:rStyle w:val="FootnoteReference"/>
          <w:sz w:val="16"/>
          <w:szCs w:val="16"/>
        </w:rPr>
        <w:footnoteRef/>
      </w:r>
      <w:r w:rsidRPr="00670317">
        <w:rPr>
          <w:sz w:val="16"/>
          <w:szCs w:val="16"/>
        </w:rPr>
        <w:t xml:space="preserve"> Nordic Council of Minister (2019). State of Nordic Fathers. https://norden.diva-portal.org/smash/get/diva2:1367228/FULLTEXT01.pdf  </w:t>
      </w:r>
    </w:p>
  </w:footnote>
  <w:footnote w:id="14">
    <w:p w14:paraId="2CDDB82E" w14:textId="77777777" w:rsidR="00C27BD0" w:rsidRDefault="00C27BD0" w:rsidP="00C27BD0">
      <w:pPr>
        <w:pStyle w:val="FootnoteText"/>
      </w:pPr>
      <w:r w:rsidRPr="00670317">
        <w:rPr>
          <w:rStyle w:val="FootnoteReference"/>
          <w:sz w:val="16"/>
          <w:szCs w:val="16"/>
        </w:rPr>
        <w:footnoteRef/>
      </w:r>
      <w:r w:rsidRPr="00670317">
        <w:rPr>
          <w:sz w:val="16"/>
          <w:szCs w:val="16"/>
        </w:rPr>
        <w:t xml:space="preserve"> https://www.fairwork.gov.au/tools-and-resources/best-practice-guides/parental-leave</w:t>
      </w:r>
    </w:p>
  </w:footnote>
  <w:footnote w:id="15">
    <w:p w14:paraId="2FA86E0F" w14:textId="77777777" w:rsidR="00B53DB3" w:rsidRPr="00670317" w:rsidRDefault="00B53DB3" w:rsidP="00B53DB3">
      <w:pPr>
        <w:pStyle w:val="FootnoteText"/>
        <w:rPr>
          <w:sz w:val="16"/>
          <w:szCs w:val="16"/>
        </w:rPr>
      </w:pPr>
      <w:r w:rsidRPr="00670317">
        <w:rPr>
          <w:rStyle w:val="FootnoteReference"/>
          <w:sz w:val="16"/>
          <w:szCs w:val="16"/>
        </w:rPr>
        <w:footnoteRef/>
      </w:r>
      <w:r w:rsidRPr="00670317">
        <w:rPr>
          <w:sz w:val="16"/>
          <w:szCs w:val="16"/>
        </w:rPr>
        <w:t xml:space="preserve"> KPMG (2021) ‘Towards a more equal sharing of work’, https://assets.kpmg/content/dam/kpmg/au/pdf/2021/towards-a-more-equal-sharing-of-work-parental-equality.pdf  </w:t>
      </w:r>
    </w:p>
  </w:footnote>
  <w:footnote w:id="16">
    <w:p w14:paraId="6B93034C" w14:textId="77777777" w:rsidR="00B53DB3" w:rsidRPr="00670317" w:rsidRDefault="00B53DB3" w:rsidP="00B53DB3">
      <w:pPr>
        <w:pStyle w:val="FootnoteText"/>
        <w:rPr>
          <w:sz w:val="16"/>
          <w:szCs w:val="16"/>
        </w:rPr>
      </w:pPr>
      <w:r w:rsidRPr="00670317">
        <w:rPr>
          <w:rStyle w:val="FootnoteReference"/>
          <w:sz w:val="16"/>
          <w:szCs w:val="16"/>
        </w:rPr>
        <w:footnoteRef/>
      </w:r>
      <w:r w:rsidRPr="00670317">
        <w:rPr>
          <w:sz w:val="16"/>
          <w:szCs w:val="16"/>
        </w:rPr>
        <w:t xml:space="preserve"> Women’s Agenda (2020) ‘Retirement income review missed opportunity to close the gender super gap’, https://womensagenda.com.au/latest/retirement-income-review-missed-opportunity-to-close-the-gender-super-gap/  </w:t>
      </w:r>
    </w:p>
  </w:footnote>
  <w:footnote w:id="17">
    <w:p w14:paraId="01F27040" w14:textId="77777777" w:rsidR="00B53DB3" w:rsidRDefault="00B53DB3" w:rsidP="00B53DB3">
      <w:pPr>
        <w:pStyle w:val="FootnoteText"/>
      </w:pPr>
      <w:r w:rsidRPr="00670317">
        <w:rPr>
          <w:rStyle w:val="FootnoteReference"/>
          <w:sz w:val="16"/>
          <w:szCs w:val="16"/>
        </w:rPr>
        <w:footnoteRef/>
      </w:r>
      <w:r w:rsidRPr="00670317">
        <w:rPr>
          <w:sz w:val="16"/>
          <w:szCs w:val="16"/>
        </w:rPr>
        <w:t xml:space="preserve"> Women in Super (no date) ‘The Facts about Women and Super’ https://www.womeninsuper.com.au/content/the-facts-about-women-and-super/gjumzs</w:t>
      </w:r>
      <w:r>
        <w:rPr>
          <w:sz w:val="18"/>
          <w:szCs w:val="18"/>
        </w:rPr>
        <w:t xml:space="preserve"> </w:t>
      </w:r>
      <w:r>
        <w:t xml:space="preserve"> </w:t>
      </w:r>
    </w:p>
  </w:footnote>
  <w:footnote w:id="18">
    <w:p w14:paraId="7DA45D20" w14:textId="77777777" w:rsidR="00724E4A" w:rsidRPr="00670317" w:rsidRDefault="00724E4A" w:rsidP="00724E4A">
      <w:pPr>
        <w:pStyle w:val="FootnoteText"/>
        <w:rPr>
          <w:sz w:val="16"/>
          <w:szCs w:val="16"/>
        </w:rPr>
      </w:pPr>
      <w:r w:rsidRPr="00670317">
        <w:rPr>
          <w:rStyle w:val="FootnoteReference"/>
          <w:sz w:val="16"/>
          <w:szCs w:val="16"/>
        </w:rPr>
        <w:footnoteRef/>
      </w:r>
      <w:r w:rsidRPr="00670317">
        <w:rPr>
          <w:sz w:val="16"/>
          <w:szCs w:val="16"/>
        </w:rPr>
        <w:t xml:space="preserve"> Warner, R 2014, Retirement Savings Gap as at 30 June 2014, https://ricewarner.com/wp-content/uploads/2015/12/Retirement-Savings-Gap-as-at-30-June-2014.pdf  </w:t>
      </w:r>
    </w:p>
  </w:footnote>
  <w:footnote w:id="19">
    <w:p w14:paraId="4CC9019E" w14:textId="77777777" w:rsidR="00B53DB3" w:rsidRPr="00670317" w:rsidRDefault="00B53DB3" w:rsidP="00B53DB3">
      <w:pPr>
        <w:pStyle w:val="FootnoteText"/>
        <w:rPr>
          <w:sz w:val="16"/>
          <w:szCs w:val="16"/>
        </w:rPr>
      </w:pPr>
      <w:r w:rsidRPr="00670317">
        <w:rPr>
          <w:rStyle w:val="FootnoteReference"/>
          <w:sz w:val="16"/>
          <w:szCs w:val="16"/>
        </w:rPr>
        <w:footnoteRef/>
      </w:r>
      <w:r w:rsidRPr="00670317">
        <w:rPr>
          <w:sz w:val="16"/>
          <w:szCs w:val="16"/>
        </w:rPr>
        <w:t xml:space="preserve"> KPMG (2021) ‘Towards a more equal sharing of work’, https://assets.kpmg/content/dam/kpmg/au/pdf/2021/towards-a-more-equal-sharing-of-work-parental-equality.pdf  </w:t>
      </w:r>
    </w:p>
  </w:footnote>
  <w:footnote w:id="20">
    <w:p w14:paraId="564FF758" w14:textId="77777777" w:rsidR="00B53DB3" w:rsidRPr="00670317" w:rsidRDefault="00B53DB3" w:rsidP="00B53DB3">
      <w:pPr>
        <w:pStyle w:val="FootnoteText"/>
        <w:rPr>
          <w:sz w:val="16"/>
          <w:szCs w:val="16"/>
        </w:rPr>
      </w:pPr>
      <w:r w:rsidRPr="00670317">
        <w:rPr>
          <w:rStyle w:val="FootnoteReference"/>
          <w:sz w:val="16"/>
          <w:szCs w:val="16"/>
        </w:rPr>
        <w:footnoteRef/>
      </w:r>
      <w:r w:rsidRPr="00670317">
        <w:rPr>
          <w:sz w:val="16"/>
          <w:szCs w:val="16"/>
        </w:rPr>
        <w:t xml:space="preserve"> Monash University (2018) ‘The Future Face of Poverty is Female’, https://www.australiansuper.com/campaigns/future-face-of-poverty  </w:t>
      </w:r>
    </w:p>
  </w:footnote>
  <w:footnote w:id="21">
    <w:p w14:paraId="21AE13D3" w14:textId="60773451" w:rsidR="008B2910" w:rsidRDefault="008B2910">
      <w:pPr>
        <w:pStyle w:val="FootnoteText"/>
      </w:pPr>
      <w:r>
        <w:rPr>
          <w:rStyle w:val="FootnoteReference"/>
        </w:rPr>
        <w:footnoteRef/>
      </w:r>
      <w:r>
        <w:t xml:space="preserve"> </w:t>
      </w:r>
      <w:r w:rsidRPr="008B2910">
        <w:rPr>
          <w:sz w:val="16"/>
          <w:szCs w:val="16"/>
        </w:rPr>
        <w:t>Australian Taxation Office, Removing the $450 per month threshold for super guarantee eligibility,</w:t>
      </w:r>
      <w:r>
        <w:t xml:space="preserve"> </w:t>
      </w:r>
      <w:r w:rsidRPr="008B2910">
        <w:rPr>
          <w:sz w:val="16"/>
          <w:szCs w:val="16"/>
        </w:rPr>
        <w:t>https://www.ato.gov.au/General/New-legislation/In-detail/Super/Removing-the-$450-per-month-threshold-for-superannuation-guarantee-eligibility/</w:t>
      </w:r>
    </w:p>
  </w:footnote>
  <w:footnote w:id="22">
    <w:p w14:paraId="54D0DFDB" w14:textId="77777777" w:rsidR="00B53DB3" w:rsidRDefault="00B53DB3" w:rsidP="00B53DB3">
      <w:pPr>
        <w:pStyle w:val="FootnoteText"/>
      </w:pPr>
      <w:r w:rsidRPr="00670317">
        <w:rPr>
          <w:rStyle w:val="FootnoteReference"/>
          <w:sz w:val="16"/>
          <w:szCs w:val="16"/>
        </w:rPr>
        <w:footnoteRef/>
      </w:r>
      <w:r w:rsidRPr="00670317">
        <w:rPr>
          <w:sz w:val="16"/>
          <w:szCs w:val="16"/>
        </w:rPr>
        <w:t xml:space="preserve"> Victorian Government (10 February 2020) ‘Submission to the Commonwealth Government’s Review of the Retirement Income System’, https://treasury.gov.au/sites/default/files/2020-02/industrialrelationsvictoria100220.pdf</w:t>
      </w:r>
      <w:r>
        <w:rPr>
          <w:sz w:val="18"/>
          <w:szCs w:val="18"/>
        </w:rPr>
        <w:t xml:space="preserve"> </w:t>
      </w:r>
      <w:r>
        <w:t xml:space="preserve"> </w:t>
      </w:r>
    </w:p>
  </w:footnote>
  <w:footnote w:id="23">
    <w:p w14:paraId="5399B417" w14:textId="7221457B" w:rsidR="00D0489A" w:rsidRDefault="00D0489A">
      <w:pPr>
        <w:pStyle w:val="FootnoteText"/>
      </w:pPr>
      <w:r>
        <w:rPr>
          <w:rStyle w:val="FootnoteReference"/>
        </w:rPr>
        <w:footnoteRef/>
      </w:r>
      <w:r>
        <w:t xml:space="preserve"> </w:t>
      </w:r>
      <w:r w:rsidRPr="004F6D9E">
        <w:t>https://www.oecd.org/els/soc/PF2_1_Parental_leave_systems.pdf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F13" w14:textId="291B1757" w:rsidR="00A964EC" w:rsidRDefault="00191440" w:rsidP="00191440">
    <w:pPr>
      <w:pStyle w:val="Header"/>
      <w:tabs>
        <w:tab w:val="clear" w:pos="4513"/>
        <w:tab w:val="clear" w:pos="9026"/>
        <w:tab w:val="left" w:pos="8324"/>
      </w:tabs>
    </w:pPr>
    <w:r>
      <w:rPr>
        <w:noProof/>
      </w:rPr>
      <mc:AlternateContent>
        <mc:Choice Requires="wpg">
          <w:drawing>
            <wp:anchor distT="0" distB="0" distL="114300" distR="114300" simplePos="0" relativeHeight="251658243" behindDoc="1" locked="0" layoutInCell="1" allowOverlap="1" wp14:anchorId="0F5B3096" wp14:editId="37DECC0C">
              <wp:simplePos x="0" y="0"/>
              <wp:positionH relativeFrom="column">
                <wp:posOffset>-1155700</wp:posOffset>
              </wp:positionH>
              <wp:positionV relativeFrom="paragraph">
                <wp:posOffset>-455930</wp:posOffset>
              </wp:positionV>
              <wp:extent cx="7801610" cy="904240"/>
              <wp:effectExtent l="0" t="0" r="8890" b="0"/>
              <wp:wrapNone/>
              <wp:docPr id="5" name="Group 5"/>
              <wp:cNvGraphicFramePr/>
              <a:graphic xmlns:a="http://schemas.openxmlformats.org/drawingml/2006/main">
                <a:graphicData uri="http://schemas.microsoft.com/office/word/2010/wordprocessingGroup">
                  <wpg:wgp>
                    <wpg:cNvGrpSpPr/>
                    <wpg:grpSpPr>
                      <a:xfrm>
                        <a:off x="0" y="0"/>
                        <a:ext cx="7801610" cy="904240"/>
                        <a:chOff x="0" y="0"/>
                        <a:chExt cx="7801610" cy="904240"/>
                      </a:xfrm>
                    </wpg:grpSpPr>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anchor>
          </w:drawing>
        </mc:Choice>
        <mc:Fallback>
          <w:pict>
            <v:group w14:anchorId="09B98B39" id="Group 5" o:spid="_x0000_s1026" style="position:absolute;margin-left:-91pt;margin-top:-35.9pt;width:614.3pt;height:71.2pt;z-index:-251658237"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">
                <v:imagedata r:id="rId2" o:title="Shape&#10;&#10;Description automatically generated" cropright="21709f"/>
              </v:shape>
              <v:shape id="Picture 14"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">
                <v:imagedata r:id="rId2" o:title="Shape&#10;&#10;Description automatically generated" cropleft="43982f"/>
              </v:shape>
            </v:group>
          </w:pict>
        </mc:Fallback>
      </mc:AlternateContent>
    </w:r>
    <w:r w:rsidR="00A964EC" w:rsidRPr="004316A9">
      <w:rPr>
        <w:noProof/>
      </w:rPr>
      <mc:AlternateContent>
        <mc:Choice Requires="wpg">
          <w:drawing>
            <wp:anchor distT="0" distB="0" distL="114300" distR="114300" simplePos="0" relativeHeight="251658240" behindDoc="1" locked="0" layoutInCell="1" allowOverlap="1" wp14:anchorId="7762273C" wp14:editId="0649B817">
              <wp:simplePos x="0" y="0"/>
              <wp:positionH relativeFrom="page">
                <wp:posOffset>7761767</wp:posOffset>
              </wp:positionH>
              <wp:positionV relativeFrom="paragraph">
                <wp:posOffset>-460213</wp:posOffset>
              </wp:positionV>
              <wp:extent cx="7790323" cy="905347"/>
              <wp:effectExtent l="0" t="0" r="1270" b="9525"/>
              <wp:wrapNone/>
              <wp:docPr id="7" name="Group 6">
                <a:extLst xmlns:a="http://schemas.openxmlformats.org/drawingml/2006/main">
                  <a:ext uri="{FF2B5EF4-FFF2-40B4-BE49-F238E27FC236}">
                    <a16:creationId xmlns:a16="http://schemas.microsoft.com/office/drawing/2014/main" id="{AB19025B-53CA-4CBB-9DBB-C5C04A076BBC}"/>
                  </a:ext>
                </a:extLst>
              </wp:docPr>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2" name="Picture 2" descr="Shape&#10;&#10;Description automatically generated">
                          <a:extLst>
                            <a:ext uri="{FF2B5EF4-FFF2-40B4-BE49-F238E27FC236}">
                              <a16:creationId xmlns:a16="http://schemas.microsoft.com/office/drawing/2014/main" id="{937F5801-006D-41FE-BF41-DCFEA04B58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 name="Picture 3" descr="Shape&#10;&#10;Description automatically generated">
                          <a:extLst>
                            <a:ext uri="{FF2B5EF4-FFF2-40B4-BE49-F238E27FC236}">
                              <a16:creationId xmlns:a16="http://schemas.microsoft.com/office/drawing/2014/main" id="{33BB0BA2-735A-416A-9668-7CD0665E6546}"/>
                            </a:ext>
                          </a:extLst>
                        </pic:cNvPr>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9251FC" id="Group 6" o:spid="_x0000_s1026" style="position:absolute;margin-left:611.15pt;margin-top:-36.25pt;width:613.4pt;height:71.3pt;z-index:-251658240;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">
              <v:shape id="Picture 2"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">
                <v:imagedata r:id="rId2" o:title="Shape&#10;&#10;Description automatically generated" cropleft="43982f"/>
              </v:shape>
              <v:shape id="Picture 3"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">
                <v:imagedata r:id="rId2" o:title="Shape&#10;&#10;Description automatically generated" cropright="21709f"/>
              </v:shape>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7D2FD"/>
    <w:multiLevelType w:val="hybridMultilevel"/>
    <w:tmpl w:val="689221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32839"/>
    <w:multiLevelType w:val="multilevel"/>
    <w:tmpl w:val="9886EDC4"/>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D2DAF"/>
    <w:multiLevelType w:val="hybridMultilevel"/>
    <w:tmpl w:val="5C4EA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71576"/>
    <w:multiLevelType w:val="multilevel"/>
    <w:tmpl w:val="6A8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81C3D"/>
    <w:multiLevelType w:val="multilevel"/>
    <w:tmpl w:val="6A8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25EFC"/>
    <w:multiLevelType w:val="multilevel"/>
    <w:tmpl w:val="6A8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4423F"/>
    <w:multiLevelType w:val="multilevel"/>
    <w:tmpl w:val="61F08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D3CA4"/>
    <w:multiLevelType w:val="hybridMultilevel"/>
    <w:tmpl w:val="530C5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082F15"/>
    <w:multiLevelType w:val="multilevel"/>
    <w:tmpl w:val="6A8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90CA5"/>
    <w:multiLevelType w:val="multilevel"/>
    <w:tmpl w:val="6E588322"/>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A4E38"/>
    <w:multiLevelType w:val="multilevel"/>
    <w:tmpl w:val="4ECEA210"/>
    <w:lvl w:ilvl="0">
      <w:start w:val="1"/>
      <w:numFmt w:val="decimal"/>
      <w:lvlText w:val="%1."/>
      <w:lvlJc w:val="left"/>
      <w:pPr>
        <w:ind w:left="360" w:hanging="360"/>
      </w:pPr>
      <w:rPr>
        <w:rFonts w:hint="default"/>
      </w:rPr>
    </w:lvl>
    <w:lvl w:ilvl="1">
      <w:start w:val="1"/>
      <w:numFmt w:val="decimal"/>
      <w:lvlText w:val="%1.%2."/>
      <w:lvlJc w:val="left"/>
      <w:pPr>
        <w:ind w:left="509" w:hanging="432"/>
      </w:pPr>
      <w:rPr>
        <w:rFonts w:hint="default"/>
      </w:rPr>
    </w:lvl>
    <w:lvl w:ilvl="2">
      <w:start w:val="1"/>
      <w:numFmt w:val="decimal"/>
      <w:pStyle w:val="Style1"/>
      <w:lvlText w:val="%1.%2.%3."/>
      <w:lvlJc w:val="left"/>
      <w:pPr>
        <w:ind w:left="94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1" w15:restartNumberingAfterBreak="0">
    <w:nsid w:val="3A592577"/>
    <w:multiLevelType w:val="hybridMultilevel"/>
    <w:tmpl w:val="FFEEF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A5239"/>
    <w:multiLevelType w:val="hybridMultilevel"/>
    <w:tmpl w:val="3556A93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86017"/>
    <w:multiLevelType w:val="hybridMultilevel"/>
    <w:tmpl w:val="3168C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2350E5"/>
    <w:multiLevelType w:val="hybridMultilevel"/>
    <w:tmpl w:val="C0924BE4"/>
    <w:lvl w:ilvl="0" w:tplc="2130706E">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3F95DBB"/>
    <w:multiLevelType w:val="multilevel"/>
    <w:tmpl w:val="B4BC2D6A"/>
    <w:lvl w:ilvl="0">
      <w:start w:val="1"/>
      <w:numFmt w:val="decimal"/>
      <w:lvlText w:val="%1."/>
      <w:lvlJc w:val="left"/>
      <w:pPr>
        <w:ind w:left="360" w:hanging="360"/>
      </w:pPr>
      <w:rPr>
        <w:rFonts w:ascii="VIC" w:hAnsi="VIC"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70B3745"/>
    <w:multiLevelType w:val="hybridMultilevel"/>
    <w:tmpl w:val="09E6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6E01B3"/>
    <w:multiLevelType w:val="multilevel"/>
    <w:tmpl w:val="9A8A3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8559041">
    <w:abstractNumId w:val="16"/>
  </w:num>
  <w:num w:numId="2" w16cid:durableId="2107382480">
    <w:abstractNumId w:val="15"/>
  </w:num>
  <w:num w:numId="3" w16cid:durableId="725226787">
    <w:abstractNumId w:val="10"/>
  </w:num>
  <w:num w:numId="4" w16cid:durableId="1796832219">
    <w:abstractNumId w:val="2"/>
  </w:num>
  <w:num w:numId="5" w16cid:durableId="1273897812">
    <w:abstractNumId w:val="11"/>
  </w:num>
  <w:num w:numId="6" w16cid:durableId="2141877124">
    <w:abstractNumId w:val="13"/>
  </w:num>
  <w:num w:numId="7" w16cid:durableId="303655496">
    <w:abstractNumId w:val="0"/>
  </w:num>
  <w:num w:numId="8" w16cid:durableId="1431315806">
    <w:abstractNumId w:val="17"/>
  </w:num>
  <w:num w:numId="9" w16cid:durableId="1828130678">
    <w:abstractNumId w:val="5"/>
  </w:num>
  <w:num w:numId="10" w16cid:durableId="1426800560">
    <w:abstractNumId w:val="3"/>
  </w:num>
  <w:num w:numId="11" w16cid:durableId="1890342575">
    <w:abstractNumId w:val="14"/>
  </w:num>
  <w:num w:numId="12" w16cid:durableId="2121147868">
    <w:abstractNumId w:val="16"/>
  </w:num>
  <w:num w:numId="13" w16cid:durableId="638413186">
    <w:abstractNumId w:val="16"/>
  </w:num>
  <w:num w:numId="14" w16cid:durableId="187915758">
    <w:abstractNumId w:val="16"/>
  </w:num>
  <w:num w:numId="15" w16cid:durableId="79257397">
    <w:abstractNumId w:val="8"/>
  </w:num>
  <w:num w:numId="16" w16cid:durableId="2083679623">
    <w:abstractNumId w:val="4"/>
  </w:num>
  <w:num w:numId="17" w16cid:durableId="1324120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967648">
    <w:abstractNumId w:val="12"/>
  </w:num>
  <w:num w:numId="19" w16cid:durableId="606427817">
    <w:abstractNumId w:val="1"/>
  </w:num>
  <w:num w:numId="20" w16cid:durableId="667289342">
    <w:abstractNumId w:val="18"/>
  </w:num>
  <w:num w:numId="21" w16cid:durableId="1398437910">
    <w:abstractNumId w:val="6"/>
  </w:num>
  <w:num w:numId="22" w16cid:durableId="58481952">
    <w:abstractNumId w:val="7"/>
  </w:num>
  <w:num w:numId="23" w16cid:durableId="1049568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1C"/>
    <w:rsid w:val="00011374"/>
    <w:rsid w:val="000142AF"/>
    <w:rsid w:val="00016A66"/>
    <w:rsid w:val="00020E92"/>
    <w:rsid w:val="000310F0"/>
    <w:rsid w:val="000338D2"/>
    <w:rsid w:val="00037187"/>
    <w:rsid w:val="000378F3"/>
    <w:rsid w:val="0004696A"/>
    <w:rsid w:val="00047414"/>
    <w:rsid w:val="00052924"/>
    <w:rsid w:val="00062E2B"/>
    <w:rsid w:val="00066683"/>
    <w:rsid w:val="00071235"/>
    <w:rsid w:val="0007730F"/>
    <w:rsid w:val="0008034D"/>
    <w:rsid w:val="000822A4"/>
    <w:rsid w:val="00082B03"/>
    <w:rsid w:val="0008402C"/>
    <w:rsid w:val="000844FC"/>
    <w:rsid w:val="00085A61"/>
    <w:rsid w:val="00085D76"/>
    <w:rsid w:val="000872FA"/>
    <w:rsid w:val="000906CB"/>
    <w:rsid w:val="0009243E"/>
    <w:rsid w:val="00097EF9"/>
    <w:rsid w:val="000A1576"/>
    <w:rsid w:val="000A2999"/>
    <w:rsid w:val="000B0DF2"/>
    <w:rsid w:val="000B2B6D"/>
    <w:rsid w:val="000B3520"/>
    <w:rsid w:val="000B3D0A"/>
    <w:rsid w:val="000C0137"/>
    <w:rsid w:val="000C2018"/>
    <w:rsid w:val="000C5CCD"/>
    <w:rsid w:val="000D2D55"/>
    <w:rsid w:val="000D6AF8"/>
    <w:rsid w:val="000E00FB"/>
    <w:rsid w:val="000E108F"/>
    <w:rsid w:val="000E2C71"/>
    <w:rsid w:val="000E360F"/>
    <w:rsid w:val="000E7199"/>
    <w:rsid w:val="000E732E"/>
    <w:rsid w:val="000F3092"/>
    <w:rsid w:val="000F400A"/>
    <w:rsid w:val="000F649E"/>
    <w:rsid w:val="000F6706"/>
    <w:rsid w:val="00100CC4"/>
    <w:rsid w:val="00101147"/>
    <w:rsid w:val="00103DBC"/>
    <w:rsid w:val="001059C5"/>
    <w:rsid w:val="00110111"/>
    <w:rsid w:val="00113AE1"/>
    <w:rsid w:val="00114E2B"/>
    <w:rsid w:val="00121B11"/>
    <w:rsid w:val="00125314"/>
    <w:rsid w:val="0012658D"/>
    <w:rsid w:val="001278FE"/>
    <w:rsid w:val="00133340"/>
    <w:rsid w:val="0013660E"/>
    <w:rsid w:val="001373B2"/>
    <w:rsid w:val="00142CA1"/>
    <w:rsid w:val="00143099"/>
    <w:rsid w:val="00143B95"/>
    <w:rsid w:val="00151E37"/>
    <w:rsid w:val="00151EF8"/>
    <w:rsid w:val="00155E5B"/>
    <w:rsid w:val="0016130A"/>
    <w:rsid w:val="00163B5B"/>
    <w:rsid w:val="00173473"/>
    <w:rsid w:val="001740B4"/>
    <w:rsid w:val="0017664E"/>
    <w:rsid w:val="00181003"/>
    <w:rsid w:val="00185F58"/>
    <w:rsid w:val="0019099A"/>
    <w:rsid w:val="00191440"/>
    <w:rsid w:val="001A651E"/>
    <w:rsid w:val="001B03C7"/>
    <w:rsid w:val="001B5379"/>
    <w:rsid w:val="001B7419"/>
    <w:rsid w:val="001C0539"/>
    <w:rsid w:val="001C510B"/>
    <w:rsid w:val="001C7E98"/>
    <w:rsid w:val="001D0A90"/>
    <w:rsid w:val="001E23E1"/>
    <w:rsid w:val="001E660A"/>
    <w:rsid w:val="001F6197"/>
    <w:rsid w:val="00202F05"/>
    <w:rsid w:val="002048E6"/>
    <w:rsid w:val="0020624E"/>
    <w:rsid w:val="00206A5A"/>
    <w:rsid w:val="00206C05"/>
    <w:rsid w:val="002072E6"/>
    <w:rsid w:val="00211C11"/>
    <w:rsid w:val="00211E14"/>
    <w:rsid w:val="00214E17"/>
    <w:rsid w:val="00214E40"/>
    <w:rsid w:val="002230F8"/>
    <w:rsid w:val="00225897"/>
    <w:rsid w:val="0023188B"/>
    <w:rsid w:val="00231AE0"/>
    <w:rsid w:val="00233A2F"/>
    <w:rsid w:val="00243DCD"/>
    <w:rsid w:val="00244536"/>
    <w:rsid w:val="0024668E"/>
    <w:rsid w:val="00260B2F"/>
    <w:rsid w:val="0026519D"/>
    <w:rsid w:val="002655BD"/>
    <w:rsid w:val="00271A5D"/>
    <w:rsid w:val="0027319E"/>
    <w:rsid w:val="00273274"/>
    <w:rsid w:val="0027453C"/>
    <w:rsid w:val="0027471B"/>
    <w:rsid w:val="00277D93"/>
    <w:rsid w:val="002812E7"/>
    <w:rsid w:val="00283CF7"/>
    <w:rsid w:val="002851C2"/>
    <w:rsid w:val="00285BBD"/>
    <w:rsid w:val="0029256C"/>
    <w:rsid w:val="00294419"/>
    <w:rsid w:val="00294854"/>
    <w:rsid w:val="00295364"/>
    <w:rsid w:val="00296754"/>
    <w:rsid w:val="00297767"/>
    <w:rsid w:val="002B6D05"/>
    <w:rsid w:val="002C79C5"/>
    <w:rsid w:val="002D02B8"/>
    <w:rsid w:val="002D4C4C"/>
    <w:rsid w:val="002D51BD"/>
    <w:rsid w:val="002D6888"/>
    <w:rsid w:val="002D6F39"/>
    <w:rsid w:val="002E0AD5"/>
    <w:rsid w:val="002E63F8"/>
    <w:rsid w:val="002E65BA"/>
    <w:rsid w:val="002F0EC9"/>
    <w:rsid w:val="002F3FDE"/>
    <w:rsid w:val="002F4C70"/>
    <w:rsid w:val="002F5B1A"/>
    <w:rsid w:val="003043FD"/>
    <w:rsid w:val="0031117E"/>
    <w:rsid w:val="003131D0"/>
    <w:rsid w:val="003229F7"/>
    <w:rsid w:val="00325B2B"/>
    <w:rsid w:val="0032775D"/>
    <w:rsid w:val="00330F73"/>
    <w:rsid w:val="00331B14"/>
    <w:rsid w:val="00332191"/>
    <w:rsid w:val="00332658"/>
    <w:rsid w:val="003343FB"/>
    <w:rsid w:val="0033468C"/>
    <w:rsid w:val="003407A7"/>
    <w:rsid w:val="00340A8C"/>
    <w:rsid w:val="003412D2"/>
    <w:rsid w:val="0034362E"/>
    <w:rsid w:val="0035387B"/>
    <w:rsid w:val="00353EFF"/>
    <w:rsid w:val="00354641"/>
    <w:rsid w:val="00357C29"/>
    <w:rsid w:val="00360575"/>
    <w:rsid w:val="003624CC"/>
    <w:rsid w:val="00364954"/>
    <w:rsid w:val="00377756"/>
    <w:rsid w:val="003805B6"/>
    <w:rsid w:val="00381ADD"/>
    <w:rsid w:val="003863F5"/>
    <w:rsid w:val="00386DBF"/>
    <w:rsid w:val="00392861"/>
    <w:rsid w:val="00394A88"/>
    <w:rsid w:val="00396C1A"/>
    <w:rsid w:val="003A1D98"/>
    <w:rsid w:val="003A490C"/>
    <w:rsid w:val="003B431C"/>
    <w:rsid w:val="003B7420"/>
    <w:rsid w:val="003C1B55"/>
    <w:rsid w:val="003C3DA1"/>
    <w:rsid w:val="003D1BD9"/>
    <w:rsid w:val="003D2762"/>
    <w:rsid w:val="003D2B37"/>
    <w:rsid w:val="003D3168"/>
    <w:rsid w:val="003D4BA4"/>
    <w:rsid w:val="003E10CA"/>
    <w:rsid w:val="003E46CA"/>
    <w:rsid w:val="003E5209"/>
    <w:rsid w:val="003F263C"/>
    <w:rsid w:val="003F3222"/>
    <w:rsid w:val="00401320"/>
    <w:rsid w:val="0040132C"/>
    <w:rsid w:val="00402467"/>
    <w:rsid w:val="00407C9E"/>
    <w:rsid w:val="00411B8E"/>
    <w:rsid w:val="0041467B"/>
    <w:rsid w:val="004148AE"/>
    <w:rsid w:val="00415057"/>
    <w:rsid w:val="00421120"/>
    <w:rsid w:val="00422FB8"/>
    <w:rsid w:val="00423865"/>
    <w:rsid w:val="00423A01"/>
    <w:rsid w:val="00423F76"/>
    <w:rsid w:val="00427455"/>
    <w:rsid w:val="0043023C"/>
    <w:rsid w:val="004316A9"/>
    <w:rsid w:val="0043226B"/>
    <w:rsid w:val="004364D3"/>
    <w:rsid w:val="00437CD6"/>
    <w:rsid w:val="00442D01"/>
    <w:rsid w:val="00444127"/>
    <w:rsid w:val="00451470"/>
    <w:rsid w:val="004520DD"/>
    <w:rsid w:val="00452F6A"/>
    <w:rsid w:val="00456EF8"/>
    <w:rsid w:val="00464101"/>
    <w:rsid w:val="00467A84"/>
    <w:rsid w:val="00470C23"/>
    <w:rsid w:val="00473910"/>
    <w:rsid w:val="0047426D"/>
    <w:rsid w:val="00477268"/>
    <w:rsid w:val="00483B8A"/>
    <w:rsid w:val="004867FC"/>
    <w:rsid w:val="0049274B"/>
    <w:rsid w:val="004A1925"/>
    <w:rsid w:val="004B0AC6"/>
    <w:rsid w:val="004C24C7"/>
    <w:rsid w:val="004C6A93"/>
    <w:rsid w:val="004D2475"/>
    <w:rsid w:val="004D3793"/>
    <w:rsid w:val="004D6E85"/>
    <w:rsid w:val="004E22CC"/>
    <w:rsid w:val="004E240E"/>
    <w:rsid w:val="004E5A93"/>
    <w:rsid w:val="004E7C1C"/>
    <w:rsid w:val="004F3533"/>
    <w:rsid w:val="004F3952"/>
    <w:rsid w:val="004F4985"/>
    <w:rsid w:val="004F6D9E"/>
    <w:rsid w:val="00500CFF"/>
    <w:rsid w:val="0050518B"/>
    <w:rsid w:val="005112E5"/>
    <w:rsid w:val="00515B21"/>
    <w:rsid w:val="00517A12"/>
    <w:rsid w:val="00517E7F"/>
    <w:rsid w:val="00521B70"/>
    <w:rsid w:val="00522721"/>
    <w:rsid w:val="0052555E"/>
    <w:rsid w:val="00527BF5"/>
    <w:rsid w:val="00531621"/>
    <w:rsid w:val="00533FDF"/>
    <w:rsid w:val="00540C4F"/>
    <w:rsid w:val="00545E67"/>
    <w:rsid w:val="00553F3C"/>
    <w:rsid w:val="005559CE"/>
    <w:rsid w:val="00561078"/>
    <w:rsid w:val="005618D7"/>
    <w:rsid w:val="005643A0"/>
    <w:rsid w:val="005647F4"/>
    <w:rsid w:val="00565578"/>
    <w:rsid w:val="005710AD"/>
    <w:rsid w:val="00574FB1"/>
    <w:rsid w:val="0057754D"/>
    <w:rsid w:val="00577616"/>
    <w:rsid w:val="0058479C"/>
    <w:rsid w:val="00584E10"/>
    <w:rsid w:val="0059013A"/>
    <w:rsid w:val="005942CB"/>
    <w:rsid w:val="005A4682"/>
    <w:rsid w:val="005A5432"/>
    <w:rsid w:val="005B77B2"/>
    <w:rsid w:val="005C1349"/>
    <w:rsid w:val="005C160E"/>
    <w:rsid w:val="005C25A0"/>
    <w:rsid w:val="005D04A5"/>
    <w:rsid w:val="005D2A0D"/>
    <w:rsid w:val="005D350F"/>
    <w:rsid w:val="005D52BE"/>
    <w:rsid w:val="005D6A26"/>
    <w:rsid w:val="005D743A"/>
    <w:rsid w:val="005D7780"/>
    <w:rsid w:val="005E0E3A"/>
    <w:rsid w:val="005E2037"/>
    <w:rsid w:val="005E37AA"/>
    <w:rsid w:val="005E54C8"/>
    <w:rsid w:val="005E6DDC"/>
    <w:rsid w:val="005F2546"/>
    <w:rsid w:val="005F3118"/>
    <w:rsid w:val="005F3C0F"/>
    <w:rsid w:val="005F5578"/>
    <w:rsid w:val="005F7F5B"/>
    <w:rsid w:val="00600CC0"/>
    <w:rsid w:val="006031CF"/>
    <w:rsid w:val="0060452D"/>
    <w:rsid w:val="006123E7"/>
    <w:rsid w:val="006164FD"/>
    <w:rsid w:val="00617523"/>
    <w:rsid w:val="00623EFE"/>
    <w:rsid w:val="00626EF4"/>
    <w:rsid w:val="00627D17"/>
    <w:rsid w:val="006326C9"/>
    <w:rsid w:val="0063352F"/>
    <w:rsid w:val="00636377"/>
    <w:rsid w:val="00637E83"/>
    <w:rsid w:val="00640282"/>
    <w:rsid w:val="00643D5C"/>
    <w:rsid w:val="00647E13"/>
    <w:rsid w:val="00660824"/>
    <w:rsid w:val="006617BC"/>
    <w:rsid w:val="006670E1"/>
    <w:rsid w:val="00670317"/>
    <w:rsid w:val="00672F3D"/>
    <w:rsid w:val="00676EE9"/>
    <w:rsid w:val="006773B1"/>
    <w:rsid w:val="00680133"/>
    <w:rsid w:val="006816DA"/>
    <w:rsid w:val="00683C7A"/>
    <w:rsid w:val="006853EE"/>
    <w:rsid w:val="00686126"/>
    <w:rsid w:val="0068763C"/>
    <w:rsid w:val="0069294E"/>
    <w:rsid w:val="006A15DB"/>
    <w:rsid w:val="006A2733"/>
    <w:rsid w:val="006A44D7"/>
    <w:rsid w:val="006A5C06"/>
    <w:rsid w:val="006B6396"/>
    <w:rsid w:val="006D2291"/>
    <w:rsid w:val="006D753E"/>
    <w:rsid w:val="006E171D"/>
    <w:rsid w:val="006E2D64"/>
    <w:rsid w:val="006E444C"/>
    <w:rsid w:val="006E51C7"/>
    <w:rsid w:val="006E5642"/>
    <w:rsid w:val="006F3A6B"/>
    <w:rsid w:val="006F42AA"/>
    <w:rsid w:val="006F4E28"/>
    <w:rsid w:val="006F6FF7"/>
    <w:rsid w:val="006F7455"/>
    <w:rsid w:val="00701747"/>
    <w:rsid w:val="0070314E"/>
    <w:rsid w:val="007034DA"/>
    <w:rsid w:val="00705F28"/>
    <w:rsid w:val="007212DB"/>
    <w:rsid w:val="00721E36"/>
    <w:rsid w:val="00723A54"/>
    <w:rsid w:val="00724E4A"/>
    <w:rsid w:val="0073262C"/>
    <w:rsid w:val="00734B1D"/>
    <w:rsid w:val="007354CF"/>
    <w:rsid w:val="00755BAB"/>
    <w:rsid w:val="00756C21"/>
    <w:rsid w:val="00760FC4"/>
    <w:rsid w:val="00764A22"/>
    <w:rsid w:val="00765893"/>
    <w:rsid w:val="007671ED"/>
    <w:rsid w:val="00771571"/>
    <w:rsid w:val="00776231"/>
    <w:rsid w:val="00776D0A"/>
    <w:rsid w:val="0079047C"/>
    <w:rsid w:val="0079643F"/>
    <w:rsid w:val="007A43C1"/>
    <w:rsid w:val="007A4E93"/>
    <w:rsid w:val="007A5556"/>
    <w:rsid w:val="007B2CC1"/>
    <w:rsid w:val="007B2EDC"/>
    <w:rsid w:val="007B49DA"/>
    <w:rsid w:val="007C0546"/>
    <w:rsid w:val="007C5157"/>
    <w:rsid w:val="007C7AF7"/>
    <w:rsid w:val="007D12CB"/>
    <w:rsid w:val="007D6DBD"/>
    <w:rsid w:val="007D6E66"/>
    <w:rsid w:val="007D7A55"/>
    <w:rsid w:val="007E09E0"/>
    <w:rsid w:val="007E3DB4"/>
    <w:rsid w:val="007E3DE4"/>
    <w:rsid w:val="007F0C1D"/>
    <w:rsid w:val="00804563"/>
    <w:rsid w:val="00806EA1"/>
    <w:rsid w:val="0081334E"/>
    <w:rsid w:val="00813A88"/>
    <w:rsid w:val="00813D65"/>
    <w:rsid w:val="00816228"/>
    <w:rsid w:val="0083265C"/>
    <w:rsid w:val="00832886"/>
    <w:rsid w:val="008336D3"/>
    <w:rsid w:val="008411CC"/>
    <w:rsid w:val="0084247A"/>
    <w:rsid w:val="008461EB"/>
    <w:rsid w:val="00851121"/>
    <w:rsid w:val="00852C43"/>
    <w:rsid w:val="00854928"/>
    <w:rsid w:val="00865CEE"/>
    <w:rsid w:val="008668F3"/>
    <w:rsid w:val="00872886"/>
    <w:rsid w:val="00873310"/>
    <w:rsid w:val="00873BE1"/>
    <w:rsid w:val="00876EBE"/>
    <w:rsid w:val="00877850"/>
    <w:rsid w:val="008839D5"/>
    <w:rsid w:val="00884B60"/>
    <w:rsid w:val="00885CC6"/>
    <w:rsid w:val="00886615"/>
    <w:rsid w:val="00892654"/>
    <w:rsid w:val="0089473F"/>
    <w:rsid w:val="008A6CD3"/>
    <w:rsid w:val="008B146F"/>
    <w:rsid w:val="008B2910"/>
    <w:rsid w:val="008C0ED2"/>
    <w:rsid w:val="008C5150"/>
    <w:rsid w:val="008C560D"/>
    <w:rsid w:val="008C7C7F"/>
    <w:rsid w:val="008D0400"/>
    <w:rsid w:val="008D27FC"/>
    <w:rsid w:val="008D5A4A"/>
    <w:rsid w:val="008E08A0"/>
    <w:rsid w:val="008E42E3"/>
    <w:rsid w:val="008F2E5E"/>
    <w:rsid w:val="009022DB"/>
    <w:rsid w:val="00902444"/>
    <w:rsid w:val="00904970"/>
    <w:rsid w:val="00904F6B"/>
    <w:rsid w:val="00916029"/>
    <w:rsid w:val="00916B9B"/>
    <w:rsid w:val="009221C1"/>
    <w:rsid w:val="00922CEB"/>
    <w:rsid w:val="00923AD3"/>
    <w:rsid w:val="00926453"/>
    <w:rsid w:val="00926EF7"/>
    <w:rsid w:val="00933980"/>
    <w:rsid w:val="0093486A"/>
    <w:rsid w:val="00937923"/>
    <w:rsid w:val="00953D09"/>
    <w:rsid w:val="00955D81"/>
    <w:rsid w:val="009562EA"/>
    <w:rsid w:val="00960F08"/>
    <w:rsid w:val="009651B9"/>
    <w:rsid w:val="00971D2F"/>
    <w:rsid w:val="00982A39"/>
    <w:rsid w:val="009979D5"/>
    <w:rsid w:val="009A2C1C"/>
    <w:rsid w:val="009A3C22"/>
    <w:rsid w:val="009A62F2"/>
    <w:rsid w:val="009B0CB4"/>
    <w:rsid w:val="009B4CBF"/>
    <w:rsid w:val="009C4010"/>
    <w:rsid w:val="009C4AC0"/>
    <w:rsid w:val="009E203F"/>
    <w:rsid w:val="009E5260"/>
    <w:rsid w:val="009E7E83"/>
    <w:rsid w:val="009F05ED"/>
    <w:rsid w:val="009F4E30"/>
    <w:rsid w:val="009F5A12"/>
    <w:rsid w:val="00A0312C"/>
    <w:rsid w:val="00A0336E"/>
    <w:rsid w:val="00A0753D"/>
    <w:rsid w:val="00A105CA"/>
    <w:rsid w:val="00A16B56"/>
    <w:rsid w:val="00A2102A"/>
    <w:rsid w:val="00A22764"/>
    <w:rsid w:val="00A22BD2"/>
    <w:rsid w:val="00A23E49"/>
    <w:rsid w:val="00A36E2D"/>
    <w:rsid w:val="00A40843"/>
    <w:rsid w:val="00A5152F"/>
    <w:rsid w:val="00A54232"/>
    <w:rsid w:val="00A54A73"/>
    <w:rsid w:val="00A55EF0"/>
    <w:rsid w:val="00A56C8A"/>
    <w:rsid w:val="00A56FAA"/>
    <w:rsid w:val="00A570BA"/>
    <w:rsid w:val="00A6565A"/>
    <w:rsid w:val="00A66673"/>
    <w:rsid w:val="00A7496C"/>
    <w:rsid w:val="00A82EC8"/>
    <w:rsid w:val="00A8700A"/>
    <w:rsid w:val="00A92755"/>
    <w:rsid w:val="00A964EC"/>
    <w:rsid w:val="00AA2EA4"/>
    <w:rsid w:val="00AA4F3F"/>
    <w:rsid w:val="00AA5503"/>
    <w:rsid w:val="00AA6584"/>
    <w:rsid w:val="00AA6FD6"/>
    <w:rsid w:val="00AA7032"/>
    <w:rsid w:val="00AA76D7"/>
    <w:rsid w:val="00AB4B5C"/>
    <w:rsid w:val="00AC0254"/>
    <w:rsid w:val="00AC205F"/>
    <w:rsid w:val="00AC23D2"/>
    <w:rsid w:val="00AC2664"/>
    <w:rsid w:val="00AC55F8"/>
    <w:rsid w:val="00AD04BB"/>
    <w:rsid w:val="00AD18FD"/>
    <w:rsid w:val="00AD3079"/>
    <w:rsid w:val="00AD3BA6"/>
    <w:rsid w:val="00AD5510"/>
    <w:rsid w:val="00AD5FFC"/>
    <w:rsid w:val="00AE03FA"/>
    <w:rsid w:val="00AE2D51"/>
    <w:rsid w:val="00AE5BEC"/>
    <w:rsid w:val="00AE7E6E"/>
    <w:rsid w:val="00AF2F9D"/>
    <w:rsid w:val="00AF304B"/>
    <w:rsid w:val="00AF4FD4"/>
    <w:rsid w:val="00AF65F3"/>
    <w:rsid w:val="00B04CA3"/>
    <w:rsid w:val="00B06CE5"/>
    <w:rsid w:val="00B07A03"/>
    <w:rsid w:val="00B11E90"/>
    <w:rsid w:val="00B17165"/>
    <w:rsid w:val="00B17DD4"/>
    <w:rsid w:val="00B23603"/>
    <w:rsid w:val="00B25F20"/>
    <w:rsid w:val="00B36172"/>
    <w:rsid w:val="00B4037D"/>
    <w:rsid w:val="00B40AD5"/>
    <w:rsid w:val="00B41B82"/>
    <w:rsid w:val="00B41C27"/>
    <w:rsid w:val="00B47D8A"/>
    <w:rsid w:val="00B52B94"/>
    <w:rsid w:val="00B53621"/>
    <w:rsid w:val="00B5396C"/>
    <w:rsid w:val="00B53DB3"/>
    <w:rsid w:val="00B5719E"/>
    <w:rsid w:val="00B64499"/>
    <w:rsid w:val="00B65ED2"/>
    <w:rsid w:val="00B75E25"/>
    <w:rsid w:val="00B8042C"/>
    <w:rsid w:val="00B81060"/>
    <w:rsid w:val="00B827AE"/>
    <w:rsid w:val="00B82EDE"/>
    <w:rsid w:val="00B8609F"/>
    <w:rsid w:val="00B868C9"/>
    <w:rsid w:val="00B9036C"/>
    <w:rsid w:val="00B92B52"/>
    <w:rsid w:val="00B93D67"/>
    <w:rsid w:val="00B97592"/>
    <w:rsid w:val="00BA2503"/>
    <w:rsid w:val="00BA6C78"/>
    <w:rsid w:val="00BB15A1"/>
    <w:rsid w:val="00BB2368"/>
    <w:rsid w:val="00BB59BF"/>
    <w:rsid w:val="00BC13A4"/>
    <w:rsid w:val="00BC3069"/>
    <w:rsid w:val="00BC69F4"/>
    <w:rsid w:val="00BD0DF3"/>
    <w:rsid w:val="00BD7ABD"/>
    <w:rsid w:val="00BE06F3"/>
    <w:rsid w:val="00BE426E"/>
    <w:rsid w:val="00BE49A4"/>
    <w:rsid w:val="00BE7541"/>
    <w:rsid w:val="00BF2B2E"/>
    <w:rsid w:val="00BF4C28"/>
    <w:rsid w:val="00BF51E4"/>
    <w:rsid w:val="00BF5967"/>
    <w:rsid w:val="00C00D29"/>
    <w:rsid w:val="00C013C8"/>
    <w:rsid w:val="00C027D6"/>
    <w:rsid w:val="00C05C7A"/>
    <w:rsid w:val="00C05F60"/>
    <w:rsid w:val="00C0682C"/>
    <w:rsid w:val="00C11B38"/>
    <w:rsid w:val="00C14155"/>
    <w:rsid w:val="00C23B53"/>
    <w:rsid w:val="00C2450B"/>
    <w:rsid w:val="00C2496D"/>
    <w:rsid w:val="00C2681C"/>
    <w:rsid w:val="00C27691"/>
    <w:rsid w:val="00C27BD0"/>
    <w:rsid w:val="00C30C9E"/>
    <w:rsid w:val="00C40D58"/>
    <w:rsid w:val="00C52702"/>
    <w:rsid w:val="00C52E2E"/>
    <w:rsid w:val="00C607AD"/>
    <w:rsid w:val="00C75609"/>
    <w:rsid w:val="00C81766"/>
    <w:rsid w:val="00C81A3C"/>
    <w:rsid w:val="00C82186"/>
    <w:rsid w:val="00C96818"/>
    <w:rsid w:val="00CA0A9B"/>
    <w:rsid w:val="00CA0D6E"/>
    <w:rsid w:val="00CB4E57"/>
    <w:rsid w:val="00CC01F1"/>
    <w:rsid w:val="00CC086D"/>
    <w:rsid w:val="00CC1245"/>
    <w:rsid w:val="00CC2484"/>
    <w:rsid w:val="00CC250E"/>
    <w:rsid w:val="00CC416A"/>
    <w:rsid w:val="00CC44AC"/>
    <w:rsid w:val="00CC6CD3"/>
    <w:rsid w:val="00CD19F8"/>
    <w:rsid w:val="00CD3866"/>
    <w:rsid w:val="00CD5BCE"/>
    <w:rsid w:val="00CD740C"/>
    <w:rsid w:val="00CE6875"/>
    <w:rsid w:val="00CF025F"/>
    <w:rsid w:val="00CF1718"/>
    <w:rsid w:val="00D0028D"/>
    <w:rsid w:val="00D0489A"/>
    <w:rsid w:val="00D0513B"/>
    <w:rsid w:val="00D15853"/>
    <w:rsid w:val="00D217A0"/>
    <w:rsid w:val="00D227A6"/>
    <w:rsid w:val="00D23036"/>
    <w:rsid w:val="00D25DB6"/>
    <w:rsid w:val="00D26C4C"/>
    <w:rsid w:val="00D27397"/>
    <w:rsid w:val="00D2770B"/>
    <w:rsid w:val="00D34B60"/>
    <w:rsid w:val="00D42A5F"/>
    <w:rsid w:val="00D43D1C"/>
    <w:rsid w:val="00D476E0"/>
    <w:rsid w:val="00D648C8"/>
    <w:rsid w:val="00D706B3"/>
    <w:rsid w:val="00D7255B"/>
    <w:rsid w:val="00D72788"/>
    <w:rsid w:val="00D728AE"/>
    <w:rsid w:val="00D729D2"/>
    <w:rsid w:val="00D778D1"/>
    <w:rsid w:val="00D84C65"/>
    <w:rsid w:val="00D939E7"/>
    <w:rsid w:val="00D9641B"/>
    <w:rsid w:val="00D967B2"/>
    <w:rsid w:val="00DA3278"/>
    <w:rsid w:val="00DA710B"/>
    <w:rsid w:val="00DB2273"/>
    <w:rsid w:val="00DB2421"/>
    <w:rsid w:val="00DB57EB"/>
    <w:rsid w:val="00DC0026"/>
    <w:rsid w:val="00DC1037"/>
    <w:rsid w:val="00DC29BE"/>
    <w:rsid w:val="00DD2041"/>
    <w:rsid w:val="00DD4E70"/>
    <w:rsid w:val="00DE139F"/>
    <w:rsid w:val="00DE2BC5"/>
    <w:rsid w:val="00DE4986"/>
    <w:rsid w:val="00DF5C4F"/>
    <w:rsid w:val="00DF6F69"/>
    <w:rsid w:val="00E04BFC"/>
    <w:rsid w:val="00E1071B"/>
    <w:rsid w:val="00E12231"/>
    <w:rsid w:val="00E16A18"/>
    <w:rsid w:val="00E16C54"/>
    <w:rsid w:val="00E225B9"/>
    <w:rsid w:val="00E22F78"/>
    <w:rsid w:val="00E2340F"/>
    <w:rsid w:val="00E252E6"/>
    <w:rsid w:val="00E30B4C"/>
    <w:rsid w:val="00E32601"/>
    <w:rsid w:val="00E33BB9"/>
    <w:rsid w:val="00E34BF3"/>
    <w:rsid w:val="00E34FBE"/>
    <w:rsid w:val="00E42945"/>
    <w:rsid w:val="00E44271"/>
    <w:rsid w:val="00E45554"/>
    <w:rsid w:val="00E47710"/>
    <w:rsid w:val="00E546C4"/>
    <w:rsid w:val="00E643FC"/>
    <w:rsid w:val="00E67662"/>
    <w:rsid w:val="00E7020F"/>
    <w:rsid w:val="00E715DA"/>
    <w:rsid w:val="00E741C4"/>
    <w:rsid w:val="00E75120"/>
    <w:rsid w:val="00E813B0"/>
    <w:rsid w:val="00E8305E"/>
    <w:rsid w:val="00E84130"/>
    <w:rsid w:val="00E858B8"/>
    <w:rsid w:val="00E9009B"/>
    <w:rsid w:val="00E9270D"/>
    <w:rsid w:val="00E93C91"/>
    <w:rsid w:val="00E9510C"/>
    <w:rsid w:val="00E97281"/>
    <w:rsid w:val="00EA00E4"/>
    <w:rsid w:val="00EA244A"/>
    <w:rsid w:val="00EA3970"/>
    <w:rsid w:val="00EA3A52"/>
    <w:rsid w:val="00EA4553"/>
    <w:rsid w:val="00EB2C61"/>
    <w:rsid w:val="00EB4DB9"/>
    <w:rsid w:val="00EB6D07"/>
    <w:rsid w:val="00EC438F"/>
    <w:rsid w:val="00EC4396"/>
    <w:rsid w:val="00EC63D2"/>
    <w:rsid w:val="00ED1A29"/>
    <w:rsid w:val="00ED3813"/>
    <w:rsid w:val="00ED4ECF"/>
    <w:rsid w:val="00ED7711"/>
    <w:rsid w:val="00EE2337"/>
    <w:rsid w:val="00EE47FF"/>
    <w:rsid w:val="00EF048C"/>
    <w:rsid w:val="00EF5498"/>
    <w:rsid w:val="00EF591A"/>
    <w:rsid w:val="00F03B40"/>
    <w:rsid w:val="00F05525"/>
    <w:rsid w:val="00F06AD0"/>
    <w:rsid w:val="00F070F1"/>
    <w:rsid w:val="00F12A9F"/>
    <w:rsid w:val="00F218B8"/>
    <w:rsid w:val="00F2471B"/>
    <w:rsid w:val="00F24750"/>
    <w:rsid w:val="00F301D2"/>
    <w:rsid w:val="00F360BE"/>
    <w:rsid w:val="00F37C45"/>
    <w:rsid w:val="00F41400"/>
    <w:rsid w:val="00F41907"/>
    <w:rsid w:val="00F42571"/>
    <w:rsid w:val="00F52034"/>
    <w:rsid w:val="00F608BF"/>
    <w:rsid w:val="00F60B24"/>
    <w:rsid w:val="00F62B3C"/>
    <w:rsid w:val="00F6429C"/>
    <w:rsid w:val="00F64721"/>
    <w:rsid w:val="00F70540"/>
    <w:rsid w:val="00F72D55"/>
    <w:rsid w:val="00F7370D"/>
    <w:rsid w:val="00F84FE2"/>
    <w:rsid w:val="00F85E05"/>
    <w:rsid w:val="00F868F4"/>
    <w:rsid w:val="00F915EA"/>
    <w:rsid w:val="00F93192"/>
    <w:rsid w:val="00FA19F3"/>
    <w:rsid w:val="00FA1A4A"/>
    <w:rsid w:val="00FA25CA"/>
    <w:rsid w:val="00FA373A"/>
    <w:rsid w:val="00FA3B13"/>
    <w:rsid w:val="00FA4912"/>
    <w:rsid w:val="00FA4A1E"/>
    <w:rsid w:val="00FA56FF"/>
    <w:rsid w:val="00FB553D"/>
    <w:rsid w:val="00FB5F38"/>
    <w:rsid w:val="00FC03A9"/>
    <w:rsid w:val="00FD2260"/>
    <w:rsid w:val="00FD233A"/>
    <w:rsid w:val="00FE3A2B"/>
    <w:rsid w:val="00FE6259"/>
    <w:rsid w:val="00FF0EA5"/>
    <w:rsid w:val="00FF7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35912"/>
  <w15:chartTrackingRefBased/>
  <w15:docId w15:val="{6A3ED371-A349-4DF1-A5E5-8FB0632F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9"/>
    <w:rPr>
      <w:rFonts w:ascii="VIC" w:hAnsi="VIC"/>
    </w:rPr>
  </w:style>
  <w:style w:type="paragraph" w:styleId="Heading1">
    <w:name w:val="heading 1"/>
    <w:basedOn w:val="Normal"/>
    <w:next w:val="Normal"/>
    <w:link w:val="Heading1Char"/>
    <w:uiPriority w:val="9"/>
    <w:qFormat/>
    <w:rsid w:val="00A0312C"/>
    <w:pPr>
      <w:keepNext/>
      <w:keepLines/>
      <w:spacing w:before="240" w:after="0"/>
      <w:outlineLvl w:val="0"/>
    </w:pPr>
    <w:rPr>
      <w:rFonts w:eastAsiaTheme="majorEastAsia" w:cstheme="majorBidi"/>
      <w:color w:val="5C308D"/>
      <w:sz w:val="48"/>
      <w:szCs w:val="32"/>
    </w:rPr>
  </w:style>
  <w:style w:type="paragraph" w:styleId="Heading2">
    <w:name w:val="heading 2"/>
    <w:basedOn w:val="Normal"/>
    <w:next w:val="Normal"/>
    <w:link w:val="Heading2Char"/>
    <w:uiPriority w:val="9"/>
    <w:unhideWhenUsed/>
    <w:qFormat/>
    <w:rsid w:val="00A0312C"/>
    <w:pPr>
      <w:keepNext/>
      <w:keepLines/>
      <w:spacing w:before="40" w:after="0"/>
      <w:outlineLvl w:val="1"/>
    </w:pPr>
    <w:rPr>
      <w:rFonts w:eastAsiaTheme="majorEastAsia" w:cstheme="majorBidi"/>
      <w:color w:val="5C308D"/>
      <w:sz w:val="36"/>
      <w:szCs w:val="26"/>
    </w:rPr>
  </w:style>
  <w:style w:type="paragraph" w:styleId="Heading3">
    <w:name w:val="heading 3"/>
    <w:basedOn w:val="Normal"/>
    <w:next w:val="Normal"/>
    <w:link w:val="Heading3Char"/>
    <w:uiPriority w:val="9"/>
    <w:unhideWhenUsed/>
    <w:qFormat/>
    <w:rsid w:val="00DC29BE"/>
    <w:pPr>
      <w:keepNext/>
      <w:keepLines/>
      <w:spacing w:before="40" w:after="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semiHidden/>
    <w:unhideWhenUsed/>
    <w:qFormat/>
    <w:rsid w:val="00A0312C"/>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semiHidden/>
    <w:unhideWhenUsed/>
    <w:qFormat/>
    <w:rsid w:val="00A964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2C"/>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A0312C"/>
    <w:rPr>
      <w:rFonts w:ascii="VIC" w:eastAsiaTheme="majorEastAsia" w:hAnsi="VIC" w:cstheme="majorBidi"/>
      <w:color w:val="5C308D"/>
      <w:sz w:val="36"/>
      <w:szCs w:val="26"/>
    </w:rPr>
  </w:style>
  <w:style w:type="character" w:styleId="IntenseEmphasis">
    <w:name w:val="Intense Emphasis"/>
    <w:basedOn w:val="DefaultParagraphFont"/>
    <w:uiPriority w:val="21"/>
    <w:qFormat/>
    <w:rsid w:val="004316A9"/>
    <w:rPr>
      <w:rFonts w:ascii="VIC" w:hAnsi="VIC"/>
      <w:i/>
      <w:iCs/>
      <w:color w:val="287E84"/>
    </w:rPr>
  </w:style>
  <w:style w:type="paragraph" w:styleId="IntenseQuote">
    <w:name w:val="Intense Quote"/>
    <w:basedOn w:val="Normal"/>
    <w:next w:val="Normal"/>
    <w:link w:val="IntenseQuoteChar"/>
    <w:uiPriority w:val="30"/>
    <w:qFormat/>
    <w:rsid w:val="004316A9"/>
    <w:pPr>
      <w:pBdr>
        <w:top w:val="single" w:sz="4" w:space="10" w:color="287E84"/>
        <w:bottom w:val="single" w:sz="4" w:space="10" w:color="287E84"/>
      </w:pBdr>
      <w:spacing w:before="360" w:after="360"/>
      <w:ind w:left="864" w:right="864"/>
      <w:jc w:val="center"/>
    </w:pPr>
    <w:rPr>
      <w:i/>
      <w:iCs/>
      <w:color w:val="287E84"/>
    </w:rPr>
  </w:style>
  <w:style w:type="character" w:customStyle="1" w:styleId="IntenseQuoteChar">
    <w:name w:val="Intense Quote Char"/>
    <w:basedOn w:val="DefaultParagraphFont"/>
    <w:link w:val="IntenseQuote"/>
    <w:uiPriority w:val="30"/>
    <w:rsid w:val="004316A9"/>
    <w:rPr>
      <w:rFonts w:ascii="VIC" w:hAnsi="VIC"/>
      <w:i/>
      <w:iCs/>
      <w:color w:val="287E84"/>
    </w:rPr>
  </w:style>
  <w:style w:type="character" w:styleId="IntenseReference">
    <w:name w:val="Intense Reference"/>
    <w:basedOn w:val="DefaultParagraphFont"/>
    <w:uiPriority w:val="32"/>
    <w:qFormat/>
    <w:rsid w:val="004316A9"/>
    <w:rPr>
      <w:rFonts w:ascii="VIC" w:hAnsi="VIC"/>
      <w:b/>
      <w:bCs/>
      <w:smallCaps/>
      <w:color w:val="287E84"/>
      <w:spacing w:val="5"/>
    </w:rPr>
  </w:style>
  <w:style w:type="paragraph" w:styleId="Title">
    <w:name w:val="Title"/>
    <w:basedOn w:val="Normal"/>
    <w:next w:val="Normal"/>
    <w:link w:val="TitleChar"/>
    <w:uiPriority w:val="10"/>
    <w:qFormat/>
    <w:rsid w:val="0043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316A9"/>
    <w:rPr>
      <w:rFonts w:ascii="VIC" w:hAnsi="VIC"/>
      <w:i/>
      <w:iCs/>
      <w:color w:val="404040" w:themeColor="text1" w:themeTint="BF"/>
    </w:rPr>
  </w:style>
  <w:style w:type="character" w:styleId="Emphasis">
    <w:name w:val="Emphasis"/>
    <w:basedOn w:val="DefaultParagraphFont"/>
    <w:uiPriority w:val="20"/>
    <w:qFormat/>
    <w:rsid w:val="004316A9"/>
    <w:rPr>
      <w:rFonts w:ascii="VIC" w:hAnsi="VIC"/>
      <w:i/>
      <w:iCs/>
    </w:rPr>
  </w:style>
  <w:style w:type="character" w:styleId="Strong">
    <w:name w:val="Strong"/>
    <w:basedOn w:val="DefaultParagraphFont"/>
    <w:uiPriority w:val="22"/>
    <w:qFormat/>
    <w:rsid w:val="004316A9"/>
    <w:rPr>
      <w:rFonts w:ascii="VIC" w:hAnsi="VIC"/>
      <w:b/>
      <w:bCs/>
    </w:rPr>
  </w:style>
  <w:style w:type="character" w:styleId="SubtleReference">
    <w:name w:val="Subtle Reference"/>
    <w:basedOn w:val="DefaultParagraphFont"/>
    <w:uiPriority w:val="31"/>
    <w:qFormat/>
    <w:rsid w:val="004316A9"/>
    <w:rPr>
      <w:rFonts w:ascii="VIC" w:hAnsi="VIC"/>
      <w:smallCaps/>
      <w:color w:val="5A5A5A" w:themeColor="text1" w:themeTint="A5"/>
    </w:rPr>
  </w:style>
  <w:style w:type="character" w:styleId="BookTitle">
    <w:name w:val="Book Title"/>
    <w:basedOn w:val="DefaultParagraphFont"/>
    <w:uiPriority w:val="33"/>
    <w:qFormat/>
    <w:rsid w:val="004316A9"/>
    <w:rPr>
      <w:rFonts w:ascii="VIC" w:hAnsi="VIC"/>
      <w:b/>
      <w:bCs/>
      <w:i/>
      <w:iCs/>
      <w:spacing w:val="5"/>
    </w:rPr>
  </w:style>
  <w:style w:type="character" w:customStyle="1" w:styleId="Heading3Char">
    <w:name w:val="Heading 3 Char"/>
    <w:basedOn w:val="DefaultParagraphFont"/>
    <w:link w:val="Heading3"/>
    <w:uiPriority w:val="9"/>
    <w:rsid w:val="00DC29BE"/>
    <w:rPr>
      <w:rFonts w:ascii="VIC SemiBold" w:eastAsiaTheme="majorEastAsia" w:hAnsi="VIC SemiBold" w:cstheme="minorHAnsi"/>
      <w:color w:val="5C308D"/>
      <w:sz w:val="24"/>
      <w:szCs w:val="24"/>
    </w:rPr>
  </w:style>
  <w:style w:type="table" w:styleId="TableGrid">
    <w:name w:val="Table Grid"/>
    <w:basedOn w:val="TableNormal"/>
    <w:rsid w:val="004316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4316A9"/>
    <w:pPr>
      <w:spacing w:after="80" w:line="460" w:lineRule="atLeast"/>
    </w:pPr>
    <w:rPr>
      <w:rFonts w:ascii="Arial" w:eastAsia="Times New Roman" w:hAnsi="Arial" w:cs="Times New Roman"/>
      <w:b/>
      <w:color w:val="201547"/>
      <w:sz w:val="44"/>
      <w:szCs w:val="50"/>
    </w:rPr>
  </w:style>
  <w:style w:type="paragraph" w:customStyle="1" w:styleId="Documentsubtitle">
    <w:name w:val="Document subtitle"/>
    <w:uiPriority w:val="8"/>
    <w:rsid w:val="004316A9"/>
    <w:pPr>
      <w:spacing w:after="100" w:line="240" w:lineRule="auto"/>
    </w:pPr>
    <w:rPr>
      <w:rFonts w:ascii="Arial" w:eastAsia="Times New Roman" w:hAnsi="Arial" w:cs="Times New Roman"/>
      <w:color w:val="201547"/>
      <w:sz w:val="28"/>
      <w:szCs w:val="24"/>
    </w:rPr>
  </w:style>
  <w:style w:type="paragraph" w:customStyle="1" w:styleId="Bannermarking">
    <w:name w:val="Banner marking"/>
    <w:basedOn w:val="Normal"/>
    <w:uiPriority w:val="11"/>
    <w:rsid w:val="004316A9"/>
    <w:pPr>
      <w:spacing w:after="0" w:line="280" w:lineRule="atLeast"/>
    </w:pPr>
    <w:rPr>
      <w:rFonts w:ascii="Arial" w:eastAsia="Times" w:hAnsi="Arial" w:cs="Times New Roman"/>
      <w:b/>
      <w:bCs/>
      <w:color w:val="000000" w:themeColor="text1"/>
      <w:sz w:val="21"/>
      <w:szCs w:val="20"/>
    </w:rPr>
  </w:style>
  <w:style w:type="table" w:styleId="PlainTable4">
    <w:name w:val="Plain Table 4"/>
    <w:basedOn w:val="TableNormal"/>
    <w:uiPriority w:val="44"/>
    <w:rsid w:val="004316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3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9"/>
    <w:rPr>
      <w:rFonts w:ascii="VIC" w:hAnsi="VIC"/>
    </w:rPr>
  </w:style>
  <w:style w:type="paragraph" w:styleId="Footer">
    <w:name w:val="footer"/>
    <w:basedOn w:val="Normal"/>
    <w:link w:val="FooterChar"/>
    <w:uiPriority w:val="99"/>
    <w:unhideWhenUsed/>
    <w:rsid w:val="0043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9"/>
    <w:rPr>
      <w:rFonts w:ascii="VIC" w:hAnsi="VIC"/>
    </w:rPr>
  </w:style>
  <w:style w:type="character" w:customStyle="1" w:styleId="Heading4Char">
    <w:name w:val="Heading 4 Char"/>
    <w:basedOn w:val="DefaultParagraphFont"/>
    <w:link w:val="Heading4"/>
    <w:uiPriority w:val="9"/>
    <w:semiHidden/>
    <w:rsid w:val="00A0312C"/>
    <w:rPr>
      <w:rFonts w:ascii="VIC" w:eastAsiaTheme="majorEastAsia" w:hAnsi="VIC" w:cstheme="majorBidi"/>
      <w:i/>
      <w:iCs/>
      <w:color w:val="5C308D"/>
    </w:rPr>
  </w:style>
  <w:style w:type="character" w:customStyle="1" w:styleId="Heading5Char">
    <w:name w:val="Heading 5 Char"/>
    <w:basedOn w:val="DefaultParagraphFont"/>
    <w:link w:val="Heading5"/>
    <w:uiPriority w:val="9"/>
    <w:semiHidden/>
    <w:rsid w:val="00A964EC"/>
    <w:rPr>
      <w:rFonts w:asciiTheme="majorHAnsi" w:eastAsiaTheme="majorEastAsia" w:hAnsiTheme="majorHAnsi" w:cstheme="majorBidi"/>
      <w:color w:val="2F5496" w:themeColor="accent1" w:themeShade="BF"/>
    </w:rPr>
  </w:style>
  <w:style w:type="paragraph" w:customStyle="1" w:styleId="Body">
    <w:name w:val="Body"/>
    <w:link w:val="BodyChar"/>
    <w:qFormat/>
    <w:rsid w:val="00A964EC"/>
    <w:pPr>
      <w:spacing w:after="120" w:line="280" w:lineRule="atLeast"/>
    </w:pPr>
    <w:rPr>
      <w:rFonts w:ascii="VIC" w:eastAsia="Times" w:hAnsi="VIC" w:cs="Times New Roman"/>
      <w:szCs w:val="20"/>
    </w:rPr>
  </w:style>
  <w:style w:type="paragraph" w:customStyle="1" w:styleId="Bullet1">
    <w:name w:val="Bullet 1"/>
    <w:basedOn w:val="Body"/>
    <w:qFormat/>
    <w:rsid w:val="00A964EC"/>
    <w:pPr>
      <w:numPr>
        <w:numId w:val="1"/>
      </w:numPr>
      <w:spacing w:after="40"/>
    </w:pPr>
  </w:style>
  <w:style w:type="paragraph" w:customStyle="1" w:styleId="Bullet2">
    <w:name w:val="Bullet 2"/>
    <w:basedOn w:val="Body"/>
    <w:uiPriority w:val="2"/>
    <w:qFormat/>
    <w:rsid w:val="00A964EC"/>
    <w:pPr>
      <w:numPr>
        <w:ilvl w:val="1"/>
        <w:numId w:val="1"/>
      </w:numPr>
      <w:spacing w:after="40"/>
    </w:pPr>
  </w:style>
  <w:style w:type="paragraph" w:customStyle="1" w:styleId="Bodyafterbullets">
    <w:name w:val="Body after bullets"/>
    <w:basedOn w:val="Body"/>
    <w:uiPriority w:val="11"/>
    <w:rsid w:val="00A964EC"/>
    <w:pPr>
      <w:spacing w:before="120"/>
    </w:pPr>
  </w:style>
  <w:style w:type="character" w:styleId="Hyperlink">
    <w:name w:val="Hyperlink"/>
    <w:uiPriority w:val="99"/>
    <w:rsid w:val="00FD2260"/>
    <w:rPr>
      <w:color w:val="287E84"/>
      <w:u w:val="dotted"/>
    </w:rPr>
  </w:style>
  <w:style w:type="numbering" w:customStyle="1" w:styleId="ZZBullets">
    <w:name w:val="ZZ Bullets"/>
    <w:rsid w:val="00A964EC"/>
    <w:pPr>
      <w:numPr>
        <w:numId w:val="1"/>
      </w:numPr>
    </w:pPr>
  </w:style>
  <w:style w:type="character" w:customStyle="1" w:styleId="BodyChar">
    <w:name w:val="Body Char"/>
    <w:basedOn w:val="DefaultParagraphFont"/>
    <w:link w:val="Body"/>
    <w:rsid w:val="00A964EC"/>
    <w:rPr>
      <w:rFonts w:ascii="VIC" w:eastAsia="Times" w:hAnsi="VIC" w:cs="Times New Roman"/>
      <w:szCs w:val="20"/>
    </w:rPr>
  </w:style>
  <w:style w:type="character" w:styleId="UnresolvedMention">
    <w:name w:val="Unresolved Mention"/>
    <w:basedOn w:val="DefaultParagraphFont"/>
    <w:uiPriority w:val="99"/>
    <w:semiHidden/>
    <w:unhideWhenUsed/>
    <w:rsid w:val="00A0312C"/>
    <w:rPr>
      <w:color w:val="605E5C"/>
      <w:shd w:val="clear" w:color="auto" w:fill="E1DFDD"/>
    </w:rPr>
  </w:style>
  <w:style w:type="paragraph" w:customStyle="1" w:styleId="Style1">
    <w:name w:val="Style1"/>
    <w:basedOn w:val="Heading2"/>
    <w:qFormat/>
    <w:rsid w:val="00540C4F"/>
    <w:pPr>
      <w:numPr>
        <w:ilvl w:val="2"/>
        <w:numId w:val="3"/>
      </w:numPr>
    </w:pPr>
    <w:rPr>
      <w:rFonts w:ascii="VIC SemiBold" w:hAnsi="VIC SemiBold" w:cstheme="minorHAnsi"/>
      <w:sz w:val="24"/>
      <w:szCs w:val="24"/>
    </w:rPr>
  </w:style>
  <w:style w:type="paragraph" w:styleId="ListParagraph">
    <w:name w:val="List Paragraph"/>
    <w:basedOn w:val="Normal"/>
    <w:uiPriority w:val="34"/>
    <w:qFormat/>
    <w:rsid w:val="00540C4F"/>
    <w:pPr>
      <w:ind w:left="720"/>
      <w:contextualSpacing/>
    </w:pPr>
    <w:rPr>
      <w:rFonts w:asciiTheme="minorHAnsi" w:hAnsiTheme="minorHAnsi"/>
    </w:rPr>
  </w:style>
  <w:style w:type="paragraph" w:customStyle="1" w:styleId="Default">
    <w:name w:val="Default"/>
    <w:rsid w:val="00CC6CD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C6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CD3"/>
    <w:rPr>
      <w:rFonts w:ascii="VIC" w:hAnsi="VIC"/>
      <w:sz w:val="20"/>
      <w:szCs w:val="20"/>
    </w:rPr>
  </w:style>
  <w:style w:type="character" w:styleId="FootnoteReference">
    <w:name w:val="footnote reference"/>
    <w:basedOn w:val="DefaultParagraphFont"/>
    <w:uiPriority w:val="99"/>
    <w:semiHidden/>
    <w:unhideWhenUsed/>
    <w:rsid w:val="00CC6CD3"/>
    <w:rPr>
      <w:vertAlign w:val="superscript"/>
    </w:rPr>
  </w:style>
  <w:style w:type="paragraph" w:styleId="NormalWeb">
    <w:name w:val="Normal (Web)"/>
    <w:basedOn w:val="Normal"/>
    <w:uiPriority w:val="99"/>
    <w:unhideWhenUsed/>
    <w:rsid w:val="00EA00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034DA"/>
    <w:rPr>
      <w:sz w:val="16"/>
      <w:szCs w:val="16"/>
    </w:rPr>
  </w:style>
  <w:style w:type="paragraph" w:styleId="CommentText">
    <w:name w:val="annotation text"/>
    <w:basedOn w:val="Normal"/>
    <w:link w:val="CommentTextChar"/>
    <w:uiPriority w:val="99"/>
    <w:semiHidden/>
    <w:unhideWhenUsed/>
    <w:rsid w:val="007034DA"/>
    <w:pPr>
      <w:spacing w:line="240" w:lineRule="auto"/>
    </w:pPr>
    <w:rPr>
      <w:sz w:val="20"/>
      <w:szCs w:val="20"/>
    </w:rPr>
  </w:style>
  <w:style w:type="character" w:customStyle="1" w:styleId="CommentTextChar">
    <w:name w:val="Comment Text Char"/>
    <w:basedOn w:val="DefaultParagraphFont"/>
    <w:link w:val="CommentText"/>
    <w:uiPriority w:val="99"/>
    <w:semiHidden/>
    <w:rsid w:val="007034DA"/>
    <w:rPr>
      <w:rFonts w:ascii="VIC" w:hAnsi="VIC"/>
      <w:sz w:val="20"/>
      <w:szCs w:val="20"/>
    </w:rPr>
  </w:style>
  <w:style w:type="paragraph" w:styleId="CommentSubject">
    <w:name w:val="annotation subject"/>
    <w:basedOn w:val="CommentText"/>
    <w:next w:val="CommentText"/>
    <w:link w:val="CommentSubjectChar"/>
    <w:uiPriority w:val="99"/>
    <w:semiHidden/>
    <w:unhideWhenUsed/>
    <w:rsid w:val="007034DA"/>
    <w:rPr>
      <w:b/>
      <w:bCs/>
    </w:rPr>
  </w:style>
  <w:style w:type="character" w:customStyle="1" w:styleId="CommentSubjectChar">
    <w:name w:val="Comment Subject Char"/>
    <w:basedOn w:val="CommentTextChar"/>
    <w:link w:val="CommentSubject"/>
    <w:uiPriority w:val="99"/>
    <w:semiHidden/>
    <w:rsid w:val="007034DA"/>
    <w:rPr>
      <w:rFonts w:ascii="VIC" w:hAnsi="VIC"/>
      <w:b/>
      <w:bCs/>
      <w:sz w:val="20"/>
      <w:szCs w:val="20"/>
    </w:rPr>
  </w:style>
  <w:style w:type="character" w:customStyle="1" w:styleId="rpl-text-label">
    <w:name w:val="rpl-text-label"/>
    <w:basedOn w:val="DefaultParagraphFont"/>
    <w:rsid w:val="00422FB8"/>
  </w:style>
  <w:style w:type="character" w:customStyle="1" w:styleId="rpl-text-icongroup">
    <w:name w:val="rpl-text-icon__group"/>
    <w:basedOn w:val="DefaultParagraphFont"/>
    <w:rsid w:val="00422FB8"/>
  </w:style>
  <w:style w:type="character" w:customStyle="1" w:styleId="caps">
    <w:name w:val="caps"/>
    <w:basedOn w:val="DefaultParagraphFont"/>
    <w:rsid w:val="000E2C71"/>
  </w:style>
  <w:style w:type="paragraph" w:styleId="Revision">
    <w:name w:val="Revision"/>
    <w:hidden/>
    <w:uiPriority w:val="99"/>
    <w:semiHidden/>
    <w:rsid w:val="000E2C71"/>
    <w:pPr>
      <w:spacing w:after="0" w:line="240" w:lineRule="auto"/>
    </w:pPr>
    <w:rPr>
      <w:rFonts w:ascii="VIC" w:hAnsi="V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3075">
      <w:bodyDiv w:val="1"/>
      <w:marLeft w:val="0"/>
      <w:marRight w:val="0"/>
      <w:marTop w:val="0"/>
      <w:marBottom w:val="0"/>
      <w:divBdr>
        <w:top w:val="none" w:sz="0" w:space="0" w:color="auto"/>
        <w:left w:val="none" w:sz="0" w:space="0" w:color="auto"/>
        <w:bottom w:val="none" w:sz="0" w:space="0" w:color="auto"/>
        <w:right w:val="none" w:sz="0" w:space="0" w:color="auto"/>
      </w:divBdr>
    </w:div>
    <w:div w:id="88505478">
      <w:bodyDiv w:val="1"/>
      <w:marLeft w:val="0"/>
      <w:marRight w:val="0"/>
      <w:marTop w:val="0"/>
      <w:marBottom w:val="0"/>
      <w:divBdr>
        <w:top w:val="none" w:sz="0" w:space="0" w:color="auto"/>
        <w:left w:val="none" w:sz="0" w:space="0" w:color="auto"/>
        <w:bottom w:val="none" w:sz="0" w:space="0" w:color="auto"/>
        <w:right w:val="none" w:sz="0" w:space="0" w:color="auto"/>
      </w:divBdr>
    </w:div>
    <w:div w:id="99956162">
      <w:bodyDiv w:val="1"/>
      <w:marLeft w:val="0"/>
      <w:marRight w:val="0"/>
      <w:marTop w:val="0"/>
      <w:marBottom w:val="0"/>
      <w:divBdr>
        <w:top w:val="none" w:sz="0" w:space="0" w:color="auto"/>
        <w:left w:val="none" w:sz="0" w:space="0" w:color="auto"/>
        <w:bottom w:val="none" w:sz="0" w:space="0" w:color="auto"/>
        <w:right w:val="none" w:sz="0" w:space="0" w:color="auto"/>
      </w:divBdr>
    </w:div>
    <w:div w:id="160585370">
      <w:bodyDiv w:val="1"/>
      <w:marLeft w:val="0"/>
      <w:marRight w:val="0"/>
      <w:marTop w:val="0"/>
      <w:marBottom w:val="0"/>
      <w:divBdr>
        <w:top w:val="none" w:sz="0" w:space="0" w:color="auto"/>
        <w:left w:val="none" w:sz="0" w:space="0" w:color="auto"/>
        <w:bottom w:val="none" w:sz="0" w:space="0" w:color="auto"/>
        <w:right w:val="none" w:sz="0" w:space="0" w:color="auto"/>
      </w:divBdr>
    </w:div>
    <w:div w:id="244339847">
      <w:bodyDiv w:val="1"/>
      <w:marLeft w:val="0"/>
      <w:marRight w:val="0"/>
      <w:marTop w:val="0"/>
      <w:marBottom w:val="0"/>
      <w:divBdr>
        <w:top w:val="none" w:sz="0" w:space="0" w:color="auto"/>
        <w:left w:val="none" w:sz="0" w:space="0" w:color="auto"/>
        <w:bottom w:val="none" w:sz="0" w:space="0" w:color="auto"/>
        <w:right w:val="none" w:sz="0" w:space="0" w:color="auto"/>
      </w:divBdr>
    </w:div>
    <w:div w:id="360253331">
      <w:bodyDiv w:val="1"/>
      <w:marLeft w:val="0"/>
      <w:marRight w:val="0"/>
      <w:marTop w:val="0"/>
      <w:marBottom w:val="0"/>
      <w:divBdr>
        <w:top w:val="none" w:sz="0" w:space="0" w:color="auto"/>
        <w:left w:val="none" w:sz="0" w:space="0" w:color="auto"/>
        <w:bottom w:val="none" w:sz="0" w:space="0" w:color="auto"/>
        <w:right w:val="none" w:sz="0" w:space="0" w:color="auto"/>
      </w:divBdr>
    </w:div>
    <w:div w:id="416903769">
      <w:bodyDiv w:val="1"/>
      <w:marLeft w:val="0"/>
      <w:marRight w:val="0"/>
      <w:marTop w:val="0"/>
      <w:marBottom w:val="0"/>
      <w:divBdr>
        <w:top w:val="none" w:sz="0" w:space="0" w:color="auto"/>
        <w:left w:val="none" w:sz="0" w:space="0" w:color="auto"/>
        <w:bottom w:val="none" w:sz="0" w:space="0" w:color="auto"/>
        <w:right w:val="none" w:sz="0" w:space="0" w:color="auto"/>
      </w:divBdr>
    </w:div>
    <w:div w:id="471486431">
      <w:bodyDiv w:val="1"/>
      <w:marLeft w:val="0"/>
      <w:marRight w:val="0"/>
      <w:marTop w:val="0"/>
      <w:marBottom w:val="0"/>
      <w:divBdr>
        <w:top w:val="none" w:sz="0" w:space="0" w:color="auto"/>
        <w:left w:val="none" w:sz="0" w:space="0" w:color="auto"/>
        <w:bottom w:val="none" w:sz="0" w:space="0" w:color="auto"/>
        <w:right w:val="none" w:sz="0" w:space="0" w:color="auto"/>
      </w:divBdr>
    </w:div>
    <w:div w:id="508180526">
      <w:bodyDiv w:val="1"/>
      <w:marLeft w:val="0"/>
      <w:marRight w:val="0"/>
      <w:marTop w:val="0"/>
      <w:marBottom w:val="0"/>
      <w:divBdr>
        <w:top w:val="none" w:sz="0" w:space="0" w:color="auto"/>
        <w:left w:val="none" w:sz="0" w:space="0" w:color="auto"/>
        <w:bottom w:val="none" w:sz="0" w:space="0" w:color="auto"/>
        <w:right w:val="none" w:sz="0" w:space="0" w:color="auto"/>
      </w:divBdr>
    </w:div>
    <w:div w:id="636105583">
      <w:bodyDiv w:val="1"/>
      <w:marLeft w:val="0"/>
      <w:marRight w:val="0"/>
      <w:marTop w:val="0"/>
      <w:marBottom w:val="0"/>
      <w:divBdr>
        <w:top w:val="none" w:sz="0" w:space="0" w:color="auto"/>
        <w:left w:val="none" w:sz="0" w:space="0" w:color="auto"/>
        <w:bottom w:val="none" w:sz="0" w:space="0" w:color="auto"/>
        <w:right w:val="none" w:sz="0" w:space="0" w:color="auto"/>
      </w:divBdr>
    </w:div>
    <w:div w:id="702680966">
      <w:bodyDiv w:val="1"/>
      <w:marLeft w:val="0"/>
      <w:marRight w:val="0"/>
      <w:marTop w:val="0"/>
      <w:marBottom w:val="0"/>
      <w:divBdr>
        <w:top w:val="none" w:sz="0" w:space="0" w:color="auto"/>
        <w:left w:val="none" w:sz="0" w:space="0" w:color="auto"/>
        <w:bottom w:val="none" w:sz="0" w:space="0" w:color="auto"/>
        <w:right w:val="none" w:sz="0" w:space="0" w:color="auto"/>
      </w:divBdr>
    </w:div>
    <w:div w:id="1400204531">
      <w:bodyDiv w:val="1"/>
      <w:marLeft w:val="0"/>
      <w:marRight w:val="0"/>
      <w:marTop w:val="0"/>
      <w:marBottom w:val="0"/>
      <w:divBdr>
        <w:top w:val="none" w:sz="0" w:space="0" w:color="auto"/>
        <w:left w:val="none" w:sz="0" w:space="0" w:color="auto"/>
        <w:bottom w:val="none" w:sz="0" w:space="0" w:color="auto"/>
        <w:right w:val="none" w:sz="0" w:space="0" w:color="auto"/>
      </w:divBdr>
    </w:div>
    <w:div w:id="1506283512">
      <w:bodyDiv w:val="1"/>
      <w:marLeft w:val="0"/>
      <w:marRight w:val="0"/>
      <w:marTop w:val="0"/>
      <w:marBottom w:val="0"/>
      <w:divBdr>
        <w:top w:val="none" w:sz="0" w:space="0" w:color="auto"/>
        <w:left w:val="none" w:sz="0" w:space="0" w:color="auto"/>
        <w:bottom w:val="none" w:sz="0" w:space="0" w:color="auto"/>
        <w:right w:val="none" w:sz="0" w:space="0" w:color="auto"/>
      </w:divBdr>
    </w:div>
    <w:div w:id="1670674727">
      <w:bodyDiv w:val="1"/>
      <w:marLeft w:val="0"/>
      <w:marRight w:val="0"/>
      <w:marTop w:val="0"/>
      <w:marBottom w:val="0"/>
      <w:divBdr>
        <w:top w:val="none" w:sz="0" w:space="0" w:color="auto"/>
        <w:left w:val="none" w:sz="0" w:space="0" w:color="auto"/>
        <w:bottom w:val="none" w:sz="0" w:space="0" w:color="auto"/>
        <w:right w:val="none" w:sz="0" w:space="0" w:color="auto"/>
      </w:divBdr>
    </w:div>
    <w:div w:id="1831096694">
      <w:bodyDiv w:val="1"/>
      <w:marLeft w:val="0"/>
      <w:marRight w:val="0"/>
      <w:marTop w:val="0"/>
      <w:marBottom w:val="0"/>
      <w:divBdr>
        <w:top w:val="none" w:sz="0" w:space="0" w:color="auto"/>
        <w:left w:val="none" w:sz="0" w:space="0" w:color="auto"/>
        <w:bottom w:val="none" w:sz="0" w:space="0" w:color="auto"/>
        <w:right w:val="none" w:sz="0" w:space="0" w:color="auto"/>
      </w:divBdr>
    </w:div>
    <w:div w:id="20739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oecd.org/els/soc/PF2_1_Parental_leave_system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enderequalitycommission.vic.gov.au/workplace-gender-auditing" TargetMode="External"/><Relationship Id="rId2" Type="http://schemas.openxmlformats.org/officeDocument/2006/relationships/customXml" Target="../customXml/item2.xml"/><Relationship Id="rId16" Type="http://schemas.openxmlformats.org/officeDocument/2006/relationships/hyperlink" Target="https://www.genderequalitycommission.vic.gov.au/defined-entities-under-gender-equality-act" TargetMode="External"/><Relationship Id="rId20" Type="http://schemas.openxmlformats.org/officeDocument/2006/relationships/hyperlink" Target="http://www.oecd.org/els/soc/PF2_1_Parental_leave_system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ecd.org/els/soc/PF2_1_Parental_leave_system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Margot Paxman (CGEPS)</DisplayName>
        <AccountId>18</AccountId>
        <AccountType/>
      </UserInfo>
      <UserInfo>
        <DisplayName>Tassia Locke (CGEPS)</DisplayName>
        <AccountId>20</AccountId>
        <AccountType/>
      </UserInfo>
      <UserInfo>
        <DisplayName>Enya Cai (VMC)</DisplayName>
        <AccountId>13</AccountId>
        <AccountType/>
      </UserInfo>
      <UserInfo>
        <DisplayName>Lilli Craig (CGEPS)</DisplayName>
        <AccountId>16</AccountId>
        <AccountType/>
      </UserInfo>
      <UserInfo>
        <DisplayName>Kate Berry (CGEPS)</DisplayName>
        <AccountId>21</AccountId>
        <AccountType/>
      </UserInfo>
      <UserInfo>
        <DisplayName>Holly Tan (CGEPS)</DisplayName>
        <AccountId>12</AccountId>
        <AccountType/>
      </UserInfo>
      <UserInfo>
        <DisplayName>Jo Richardson (CGEPS)</DisplayName>
        <AccountId>14</AccountId>
        <AccountType/>
      </UserInfo>
      <UserInfo>
        <DisplayName>Kate Joffe (CGEPS)</DisplayName>
        <AccountId>26</AccountId>
        <AccountType/>
      </UserInfo>
      <UserInfo>
        <DisplayName>Niki Vincent (CGEPS)</DisplayName>
        <AccountId>24</AccountId>
        <AccountType/>
      </UserInfo>
      <UserInfo>
        <DisplayName>Stefani Cooper (CGEPS)</DisplayName>
        <AccountId>25</AccountId>
        <AccountType/>
      </UserInfo>
      <UserInfo>
        <DisplayName>Andrew Watson (CGEPS)</DisplayName>
        <AccountId>17</AccountId>
        <AccountType/>
      </UserInfo>
      <UserInfo>
        <DisplayName>Kate Farhall (CGEPS)</DisplayName>
        <AccountId>57</AccountId>
        <AccountType/>
      </UserInfo>
      <UserInfo>
        <DisplayName>Simon Glynn (CGEPS)</DisplayName>
        <AccountId>22</AccountId>
        <AccountType/>
      </UserInfo>
      <UserInfo>
        <DisplayName>Emma Gibson (CGEPS)</DisplayName>
        <AccountId>23</AccountId>
        <AccountType/>
      </UserInfo>
      <UserInfo>
        <DisplayName>Natalie Russell (Health)</DisplayName>
        <AccountId>79</AccountId>
        <AccountType/>
      </UserInfo>
      <UserInfo>
        <DisplayName>Xy-Za Vargas (DFFH)</DisplayName>
        <AccountId>96</AccountId>
        <AccountType/>
      </UserInfo>
      <UserInfo>
        <DisplayName>Nicky Tsiamis (DFFH)</DisplayName>
        <AccountId>468</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4B47444A-969B-4919-8507-0AD95E647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0A383-50C7-4C0A-BB61-DA690F3654AB}">
  <ds:schemaRefs>
    <ds:schemaRef ds:uri="http://www.w3.org/2001/XMLSchema"/>
  </ds:schemaRefs>
</ds:datastoreItem>
</file>

<file path=customXml/itemProps3.xml><?xml version="1.0" encoding="utf-8"?>
<ds:datastoreItem xmlns:ds="http://schemas.openxmlformats.org/officeDocument/2006/customXml" ds:itemID="{2DF1DF2E-5ECD-484C-9DFF-468AA6FBDE51}">
  <ds:schemaRefs>
    <ds:schemaRef ds:uri="http://schemas.openxmlformats.org/officeDocument/2006/bibliography"/>
  </ds:schemaRefs>
</ds:datastoreItem>
</file>

<file path=customXml/itemProps4.xml><?xml version="1.0" encoding="utf-8"?>
<ds:datastoreItem xmlns:ds="http://schemas.openxmlformats.org/officeDocument/2006/customXml" ds:itemID="{EEA46C72-2603-48DF-ACEE-3F8825F6FED1}">
  <ds:schemaRefs>
    <ds:schemaRef ds:uri="http://schemas.microsoft.com/sharepoint/v3/contenttype/forms"/>
  </ds:schemaRefs>
</ds:datastoreItem>
</file>

<file path=customXml/itemProps5.xml><?xml version="1.0" encoding="utf-8"?>
<ds:datastoreItem xmlns:ds="http://schemas.openxmlformats.org/officeDocument/2006/customXml" ds:itemID="{E0FB266F-1517-47E5-85F9-29752D7348E2}">
  <ds:schemaRefs>
    <ds:schemaRef ds:uri="http://schemas.microsoft.com/office/2006/documentManagement/types"/>
    <ds:schemaRef ds:uri="27cb37dd-16a1-4d7b-8276-5c0e4168f63b"/>
    <ds:schemaRef ds:uri="5ce0f2b5-5be5-4508-bce9-d7011ece0659"/>
    <ds:schemaRef ds:uri="http://purl.org/dc/elements/1.1/"/>
    <ds:schemaRef ds:uri="http://schemas.microsoft.com/office/infopath/2007/PartnerControls"/>
    <ds:schemaRef ds:uri="http://purl.org/dc/dcmitype/"/>
    <ds:schemaRef ds:uri="50f00e27-c35f-46eb-9301-c9e2bd24673f"/>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Commissioner submission: Review of the Maternity Leave (Commonwealth Employees) Act 1973</vt:lpstr>
    </vt:vector>
  </TitlesOfParts>
  <Company>Victoria State Government, Commission for Gender Equality in the Public Sector</Company>
  <LinksUpToDate>false</LinksUpToDate>
  <CharactersWithSpaces>29973</CharactersWithSpaces>
  <SharedDoc>false</SharedDoc>
  <HLinks>
    <vt:vector size="30" baseType="variant">
      <vt:variant>
        <vt:i4>4522008</vt:i4>
      </vt:variant>
      <vt:variant>
        <vt:i4>12</vt:i4>
      </vt:variant>
      <vt:variant>
        <vt:i4>0</vt:i4>
      </vt:variant>
      <vt:variant>
        <vt:i4>5</vt:i4>
      </vt:variant>
      <vt:variant>
        <vt:lpwstr>http://www.oecd.org/els/soc/PF2_1_Parental_leave_systems.pdf</vt:lpwstr>
      </vt:variant>
      <vt:variant>
        <vt:lpwstr/>
      </vt:variant>
      <vt:variant>
        <vt:i4>4522008</vt:i4>
      </vt:variant>
      <vt:variant>
        <vt:i4>9</vt:i4>
      </vt:variant>
      <vt:variant>
        <vt:i4>0</vt:i4>
      </vt:variant>
      <vt:variant>
        <vt:i4>5</vt:i4>
      </vt:variant>
      <vt:variant>
        <vt:lpwstr>http://www.oecd.org/els/soc/PF2_1_Parental_leave_systems.pdf</vt:lpwstr>
      </vt:variant>
      <vt:variant>
        <vt:lpwstr/>
      </vt:variant>
      <vt:variant>
        <vt:i4>72</vt:i4>
      </vt:variant>
      <vt:variant>
        <vt:i4>6</vt:i4>
      </vt:variant>
      <vt:variant>
        <vt:i4>0</vt:i4>
      </vt:variant>
      <vt:variant>
        <vt:i4>5</vt:i4>
      </vt:variant>
      <vt:variant>
        <vt:lpwstr>https://www.oecd.org/els/soc/PF2_1_Parental_leave_systems.pdf</vt:lpwstr>
      </vt:variant>
      <vt:variant>
        <vt:lpwstr/>
      </vt:variant>
      <vt:variant>
        <vt:i4>5046343</vt:i4>
      </vt:variant>
      <vt:variant>
        <vt:i4>3</vt:i4>
      </vt:variant>
      <vt:variant>
        <vt:i4>0</vt:i4>
      </vt:variant>
      <vt:variant>
        <vt:i4>5</vt:i4>
      </vt:variant>
      <vt:variant>
        <vt:lpwstr>https://www.genderequalitycommission.vic.gov.au/workplace-gender-auditing</vt:lpwstr>
      </vt:variant>
      <vt:variant>
        <vt:lpwstr/>
      </vt:variant>
      <vt:variant>
        <vt:i4>6881332</vt:i4>
      </vt:variant>
      <vt:variant>
        <vt:i4>0</vt:i4>
      </vt:variant>
      <vt:variant>
        <vt:i4>0</vt:i4>
      </vt:variant>
      <vt:variant>
        <vt:i4>5</vt:i4>
      </vt:variant>
      <vt:variant>
        <vt:lpwstr>https://www.genderequalitycommission.vic.gov.au/defined-entities-under-gender-equality-act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Review of the Maternity Leave (Commonwealth Employees) Act 1973</dc:title>
  <dc:subject>Commissioner submission: Review of the Maternity Leave (Commonwealth Employees) Act 1973</dc:subject>
  <dc:creator>Commission for Gender Equality in the Public Sector</dc:creator>
  <cp:keywords>Commissioner, submission, gender equality, maternity leave, parental leave, APS, australian public service</cp:keywords>
  <dc:description/>
  <cp:lastModifiedBy>Andrew Elkson (CGEPS)</cp:lastModifiedBy>
  <cp:revision>2</cp:revision>
  <dcterms:created xsi:type="dcterms:W3CDTF">2026-01-08T23:05:00Z</dcterms:created>
  <dcterms:modified xsi:type="dcterms:W3CDTF">2026-01-08T23:05:00Z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SIP_Label_7158ebbd-6c5e-441f-bfc9-4eb8c11e3978_Enabled">
    <vt:lpwstr>true</vt:lpwstr>
  </property>
  <property fmtid="{D5CDD505-2E9C-101B-9397-08002B2CF9AE}" pid="4" name="MSIP_Label_7158ebbd-6c5e-441f-bfc9-4eb8c11e3978_SetDate">
    <vt:lpwstr>2022-01-19T03:31:33Z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8fd97076-2dac-4065-9ca5-c97cce054b78</vt:lpwstr>
  </property>
  <property fmtid="{D5CDD505-2E9C-101B-9397-08002B2CF9AE}" pid="9" name="MSIP_Label_7158ebbd-6c5e-441f-bfc9-4eb8c11e3978_ContentBits">
    <vt:lpwstr>2</vt:lpwstr>
  </property>
  <property fmtid="{D5CDD505-2E9C-101B-9397-08002B2CF9AE}" pid="10" name="MSIP_Label_43e64453-338c-4f93-8a4d-0039a0a41f2a_Enabled">
    <vt:lpwstr>true</vt:lpwstr>
  </property>
  <property fmtid="{D5CDD505-2E9C-101B-9397-08002B2CF9AE}" pid="11" name="MSIP_Label_43e64453-338c-4f93-8a4d-0039a0a41f2a_SetDate">
    <vt:lpwstr>2022-01-19T23:55:25Z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0b26861e-d011-4b7c-b605-93cf020e7da6</vt:lpwstr>
  </property>
  <property fmtid="{D5CDD505-2E9C-101B-9397-08002B2CF9AE}" pid="16" name="MSIP_Label_43e64453-338c-4f93-8a4d-0039a0a41f2a_ContentBits">
    <vt:lpwstr>2</vt:lpwstr>
  </property>
</Properties>
</file>